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</w:rPr>
        <w:t>6</w:t>
      </w:r>
    </w:p>
    <w:p>
      <w:pPr>
        <w:spacing w:before="156" w:beforeLines="50" w:after="156" w:afterLines="50" w:line="30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口腔黏膜刺激试验方法</w:t>
      </w:r>
    </w:p>
    <w:p>
      <w:pPr>
        <w:spacing w:before="156" w:beforeLines="50" w:after="156" w:afterLines="50" w:line="300" w:lineRule="auto"/>
        <w:jc w:val="center"/>
        <w:rPr>
          <w:rFonts w:ascii="Times New Roman" w:hAnsi="Times New Roman" w:eastAsia="黑体"/>
          <w:b w:val="0"/>
          <w:bCs w:val="0"/>
          <w:szCs w:val="21"/>
        </w:rPr>
      </w:pPr>
      <w:bookmarkStart w:id="0" w:name="OLE_LINK2"/>
      <w:r>
        <w:rPr>
          <w:rFonts w:ascii="Times New Roman" w:hAnsi="Times New Roman" w:eastAsia="黑体"/>
          <w:b w:val="0"/>
          <w:bCs w:val="0"/>
          <w:szCs w:val="21"/>
        </w:rPr>
        <w:t>Oral mucous irritation test</w:t>
      </w:r>
      <w:bookmarkEnd w:id="0"/>
    </w:p>
    <w:p>
      <w:pPr>
        <w:spacing w:before="156" w:beforeLines="50" w:after="156" w:afterLines="5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 xml:space="preserve">1 范围 </w:t>
      </w:r>
    </w:p>
    <w:p>
      <w:pPr>
        <w:spacing w:line="300" w:lineRule="auto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</w:rPr>
        <w:t>本方法适用于评价牙膏对口腔黏膜组织潜在的刺激作用。</w:t>
      </w:r>
    </w:p>
    <w:p>
      <w:pPr>
        <w:spacing w:before="156" w:beforeLines="50" w:after="156" w:afterLines="5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2 试验目的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确定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评价牙膏对动物口腔黏膜组织是否有刺激作用及其程度。</w:t>
      </w:r>
    </w:p>
    <w:p>
      <w:pPr>
        <w:spacing w:before="156" w:beforeLines="50" w:after="156" w:afterLines="5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3 定义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口腔黏膜</w:t>
      </w:r>
      <w:bookmarkStart w:id="1" w:name="OLE_LINK1"/>
      <w:r>
        <w:rPr>
          <w:rFonts w:ascii="Times New Roman" w:hAnsi="Times New Roman"/>
        </w:rPr>
        <w:t>刺激</w:t>
      </w:r>
      <w:bookmarkEnd w:id="1"/>
      <w:r>
        <w:rPr>
          <w:rFonts w:hint="eastAsia" w:ascii="Times New Roman" w:hAnsi="Times New Roman"/>
        </w:rPr>
        <w:t xml:space="preserve"> o</w:t>
      </w:r>
      <w:r>
        <w:rPr>
          <w:rFonts w:ascii="Times New Roman" w:hAnsi="Times New Roman"/>
        </w:rPr>
        <w:t>ral mucosa irritation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口腔黏膜组织接触受试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后所产生的水肿、炎性变化及组织损伤等反应。</w:t>
      </w:r>
    </w:p>
    <w:p>
      <w:pPr>
        <w:spacing w:before="156" w:beforeLines="50" w:after="156" w:afterLines="50" w:line="30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4 试验的基本原则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将受试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置于受试动物的一侧颊囊内，对照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置于另一侧颊囊内，在规定的时间间隔内多次接触，肉眼观察并记录动物颊囊接触部位的刺激程度，并于末次接触后24小时取材进行组织学评价。</w:t>
      </w:r>
    </w:p>
    <w:p>
      <w:pPr>
        <w:spacing w:before="156" w:beforeLines="50" w:after="156" w:afterLines="50" w:line="30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5 试验方法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5.1 试样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5.1.1 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：受试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直接使用，单次放置量为0.4 g或0.4 mL。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5.1.2 对照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：0.9%氯化钠注射液（生理盐水），用量同受试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，直接使用。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5.2 实验动物和饲养环境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5.2.1 健康的SPF级金黄地鼠（拉丁学名：</w:t>
      </w:r>
      <w:r>
        <w:rPr>
          <w:rFonts w:ascii="Times New Roman" w:hAnsi="Times New Roman" w:eastAsia="黑体"/>
          <w:szCs w:val="32"/>
        </w:rPr>
        <w:t>Mesocricetus auratus</w:t>
      </w:r>
      <w:r>
        <w:rPr>
          <w:rFonts w:ascii="Times New Roman" w:hAnsi="Times New Roman" w:eastAsia="黑体"/>
          <w:sz w:val="24"/>
          <w:szCs w:val="21"/>
        </w:rPr>
        <w:t>）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6 ~8周龄。同一品系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雌雄不限，雌性动物应</w:t>
      </w:r>
      <w:r>
        <w:rPr>
          <w:rFonts w:hint="eastAsia" w:ascii="Times New Roman" w:hAnsi="Times New Roman"/>
        </w:rPr>
        <w:t>未</w:t>
      </w:r>
      <w:r>
        <w:rPr>
          <w:rFonts w:ascii="Times New Roman" w:hAnsi="Times New Roman"/>
        </w:rPr>
        <w:t>孕。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5.2.2 </w:t>
      </w:r>
      <w:r>
        <w:rPr>
          <w:rFonts w:hint="eastAsia" w:ascii="Times New Roman" w:hAnsi="Times New Roman"/>
        </w:rPr>
        <w:t>至少使用</w:t>
      </w:r>
      <w:r>
        <w:rPr>
          <w:rFonts w:ascii="Times New Roman" w:hAnsi="Times New Roman"/>
        </w:rPr>
        <w:t>3只动物。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5.2.3 试验前动物应在实验动物房环境内至少适应3天。实验动物及实验动物房应符合国家相关规定。选用标准配合饲料，饮水不限制。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 试验步骤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5.3.1 动物准备与麻醉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用适当的麻醉剂麻醉动物，检查动物双侧颊囊有无异常（剔除颊囊黏膜异常的动物）。翻转动物颊囊用生理盐水或蒸馏水清洗干净后进行试验。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5.3.2 试样接触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5.3.2.1 将受试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置于动物一侧颊囊底部，对照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置于另一侧颊囊底部。试样与黏膜接触5 min，接触时间结束后将颊囊翻出，去除试样，用生理盐水或蒸馏水清洗接触部位，清洗时间</w:t>
      </w:r>
      <w:r>
        <w:rPr>
          <w:rFonts w:hint="eastAsia" w:ascii="Times New Roman" w:hAnsi="Times New Roman"/>
        </w:rPr>
        <w:t>一般</w:t>
      </w:r>
      <w:r>
        <w:rPr>
          <w:rFonts w:ascii="Times New Roman" w:hAnsi="Times New Roman"/>
        </w:rPr>
        <w:t>为1 min~2 min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直至将试样完全清除。重复上述操作4次，每次操作间隔1 h（含接触与清洗时间）。每次重复放置试样前肉眼检查颊囊，并记录异常情况。末次接触后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24 h肉眼观察颊囊并取与试样接触的颊囊组织进行组织学评价</w:t>
      </w:r>
      <w:r>
        <w:rPr>
          <w:rFonts w:hint="eastAsia"/>
        </w:rPr>
        <w:t>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5.3.2.2 在5.3.2.1试验过程中，根据表1判定肉眼观察结果。在试验周期内的任意时间点，3只动物中如有1只及以上出现重度水肿、红斑、糜烂或溃疡现象，可直接判定为重度口腔黏膜刺激反应，无需再进行组织学评价。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 结果观察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5.4.1临床观察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5.4.1.1 试验期间观察动物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记录异常表现，包括局部、全身及异常行为等。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5.4.1.2 肉眼观察试验部位，</w:t>
      </w:r>
      <w:r>
        <w:rPr>
          <w:rFonts w:hint="eastAsia" w:ascii="Times New Roman" w:hAnsi="Times New Roman"/>
        </w:rPr>
        <w:t>根据表</w:t>
      </w:r>
      <w:r>
        <w:rPr>
          <w:rFonts w:ascii="Times New Roman" w:hAnsi="Times New Roman"/>
        </w:rPr>
        <w:t>1判定有无红斑、水肿、糜烂及溃疡等情况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并比较同一动物的试验侧颊囊和对照侧颊囊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记录每侧颊囊的状况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注意试验侧与对照侧的差异。</w:t>
      </w:r>
    </w:p>
    <w:p>
      <w:pPr>
        <w:spacing w:before="156" w:beforeLines="50" w:after="156" w:afterLines="5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 w:eastAsia="黑体"/>
        </w:rPr>
        <w:t>表</w:t>
      </w:r>
      <w:r>
        <w:rPr>
          <w:rFonts w:hint="eastAsia" w:ascii="Times New Roman" w:hAnsi="Times New Roman" w:eastAsia="黑体"/>
        </w:rPr>
        <w:t xml:space="preserve">1  </w:t>
      </w:r>
      <w:r>
        <w:rPr>
          <w:rFonts w:ascii="Times New Roman" w:hAnsi="Times New Roman" w:eastAsia="黑体"/>
        </w:rPr>
        <w:t>口腔黏膜临床观察评价表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4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临床表现</w:t>
            </w:r>
          </w:p>
        </w:tc>
        <w:tc>
          <w:tcPr>
            <w:tcW w:w="19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反应程度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7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红斑</w:t>
            </w:r>
          </w:p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无红斑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极轻微红斑（勉强可见）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清晰红斑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中度红斑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重度红斑（紫红色）至焦痂形成、糜烂、溃疡</w:t>
            </w:r>
          </w:p>
        </w:tc>
        <w:tc>
          <w:tcPr>
            <w:tcW w:w="1957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水肿</w:t>
            </w:r>
          </w:p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无水肿</w:t>
            </w:r>
          </w:p>
        </w:tc>
        <w:tc>
          <w:tcPr>
            <w:tcW w:w="1957" w:type="dxa"/>
            <w:tcBorders>
              <w:top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极轻微水肿（勉强可见）</w:t>
            </w:r>
          </w:p>
        </w:tc>
        <w:tc>
          <w:tcPr>
            <w:tcW w:w="1957" w:type="dxa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清晰水肿（肿起边缘清晰）</w:t>
            </w:r>
          </w:p>
        </w:tc>
        <w:tc>
          <w:tcPr>
            <w:tcW w:w="1957" w:type="dxa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中度水肿（肿起约1 mm）</w:t>
            </w:r>
          </w:p>
        </w:tc>
        <w:tc>
          <w:tcPr>
            <w:tcW w:w="1957" w:type="dxa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67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重度水肿（肿起超过1 mm，并超出接触区）</w:t>
            </w:r>
          </w:p>
        </w:tc>
        <w:tc>
          <w:tcPr>
            <w:tcW w:w="1957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5.4.2 组织学观察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5.4.2.1 组织切片制作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末次接触后24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，取试样接触部位的颊囊，10%</w:t>
      </w:r>
      <w:r>
        <w:rPr>
          <w:rFonts w:hint="eastAsia" w:ascii="Times New Roman" w:hAnsi="Times New Roman"/>
        </w:rPr>
        <w:t>中性</w:t>
      </w:r>
      <w:r>
        <w:rPr>
          <w:rFonts w:ascii="Times New Roman" w:hAnsi="Times New Roman"/>
        </w:rPr>
        <w:t>福尔马林</w:t>
      </w:r>
      <w:r>
        <w:rPr>
          <w:rFonts w:hint="eastAsia" w:ascii="Times New Roman" w:hAnsi="Times New Roman"/>
        </w:rPr>
        <w:t>缓冲液</w:t>
      </w:r>
      <w:r>
        <w:rPr>
          <w:rFonts w:ascii="Times New Roman" w:hAnsi="Times New Roman"/>
        </w:rPr>
        <w:t>固定，常规石蜡包埋，半连续切片，间隔取片5张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H-E染色。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5.4.2.2 组织学观察及记分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对黏膜组织进行组织</w:t>
      </w:r>
      <w:r>
        <w:rPr>
          <w:rFonts w:hint="eastAsia" w:ascii="Times New Roman" w:hAnsi="Times New Roman"/>
        </w:rPr>
        <w:t>病理</w:t>
      </w:r>
      <w:r>
        <w:rPr>
          <w:rFonts w:ascii="Times New Roman" w:hAnsi="Times New Roman"/>
        </w:rPr>
        <w:t>学</w:t>
      </w:r>
      <w:r>
        <w:rPr>
          <w:rFonts w:hint="eastAsia" w:ascii="Times New Roman" w:hAnsi="Times New Roman"/>
        </w:rPr>
        <w:t>观察，并</w:t>
      </w:r>
      <w:r>
        <w:rPr>
          <w:rFonts w:ascii="Times New Roman" w:hAnsi="Times New Roman"/>
        </w:rPr>
        <w:t>根据</w:t>
      </w:r>
      <w:r>
        <w:rPr>
          <w:rFonts w:hint="eastAsia" w:ascii="Times New Roman" w:hAnsi="Times New Roman"/>
        </w:rPr>
        <w:t>口腔黏膜组织反应</w:t>
      </w:r>
      <w:bookmarkStart w:id="2" w:name="_GoBack"/>
      <w:bookmarkEnd w:id="2"/>
      <w:r>
        <w:rPr>
          <w:rFonts w:hint="eastAsia" w:ascii="Times New Roman" w:hAnsi="Times New Roman"/>
          <w:lang w:eastAsia="zh-CN"/>
        </w:rPr>
        <w:t>记</w:t>
      </w:r>
      <w:r>
        <w:rPr>
          <w:rFonts w:hint="eastAsia" w:ascii="Times New Roman" w:hAnsi="Times New Roman"/>
        </w:rPr>
        <w:t>分表（表2）</w:t>
      </w:r>
      <w:r>
        <w:rPr>
          <w:rFonts w:ascii="Times New Roman" w:hAnsi="Times New Roman"/>
        </w:rPr>
        <w:t>计算每只动物</w:t>
      </w:r>
      <w:r>
        <w:rPr>
          <w:rFonts w:hint="eastAsia" w:ascii="Times New Roman" w:hAnsi="Times New Roman"/>
        </w:rPr>
        <w:t>得分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其中白细胞浸润情况应至少在2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 xml:space="preserve">倍物镜下选取3 </w:t>
      </w:r>
      <w:r>
        <w:rPr>
          <w:rFonts w:ascii="Times New Roman" w:hAnsi="Times New Roman"/>
        </w:rPr>
        <w:t>~5</w:t>
      </w:r>
      <w:r>
        <w:rPr>
          <w:rFonts w:hint="eastAsia" w:ascii="Times New Roman" w:hAnsi="Times New Roman"/>
        </w:rPr>
        <w:t>个有代表性的视野观察，每只动物的得分为所有观察视野的平均分。</w:t>
      </w:r>
      <w:r>
        <w:rPr>
          <w:rFonts w:ascii="Times New Roman" w:hAnsi="Times New Roman"/>
        </w:rPr>
        <w:t>将试验组中所有动物的组织反应记分相加之和，再除以试验动物总数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得出试验组平均记分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对照组同法计算。</w:t>
      </w:r>
    </w:p>
    <w:p>
      <w:pPr>
        <w:spacing w:before="156" w:beforeLines="50" w:after="156" w:afterLines="50" w:line="300" w:lineRule="auto"/>
        <w:ind w:firstLine="2835" w:firstLineChars="1350"/>
        <w:rPr>
          <w:rFonts w:ascii="Times New Roman" w:hAnsi="Times New Roman"/>
        </w:rPr>
      </w:pPr>
      <w:r>
        <w:rPr>
          <w:rFonts w:ascii="Times New Roman" w:hAnsi="Times New Roman" w:eastAsia="黑体"/>
        </w:rPr>
        <w:t>表2</w:t>
      </w:r>
      <w:r>
        <w:rPr>
          <w:rFonts w:hint="eastAsia" w:ascii="Times New Roman" w:hAnsi="Times New Roman" w:eastAsia="黑体"/>
        </w:rPr>
        <w:t xml:space="preserve">  </w:t>
      </w:r>
      <w:r>
        <w:rPr>
          <w:rFonts w:ascii="Times New Roman" w:hAnsi="Times New Roman" w:eastAsia="黑体"/>
        </w:rPr>
        <w:t>口腔黏膜组织反应记分表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组织反应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上皮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正常，完好无损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细胞变性或变扁平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组织变形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局部糜烂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广泛糜烂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0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left="-105" w:leftChars="-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白细胞浸润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极少（少于25）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轻度（26～50）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中度（51～100）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重度（大于100)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血管充血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极少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重度伴血管破裂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水肿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极少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>
      <w:pPr>
        <w:spacing w:before="156" w:beforeLines="50" w:after="156" w:afterLines="50" w:line="30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6 结果评价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6.1 临床观察评价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在试验周期内的任意时间点，3只动物中如有1只及以上出现重度红斑、水肿、糜烂或溃疡现象，则可直接判定该受试</w:t>
      </w:r>
      <w:r>
        <w:rPr>
          <w:rFonts w:hint="eastAsia" w:ascii="Times New Roman" w:hAnsi="Times New Roman"/>
        </w:rPr>
        <w:t>物</w:t>
      </w:r>
      <w:r>
        <w:rPr>
          <w:rFonts w:ascii="Times New Roman" w:hAnsi="Times New Roman"/>
        </w:rPr>
        <w:t>为重度口腔黏膜刺激反应</w:t>
      </w:r>
      <w:r>
        <w:rPr>
          <w:rFonts w:hint="eastAsia" w:ascii="Times New Roman" w:hAnsi="Times New Roman"/>
        </w:rPr>
        <w:t>，其它情况以下述组织学评价为准。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6.2 组织学评价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6.2.1 若</w:t>
      </w:r>
      <w:r>
        <w:rPr>
          <w:rFonts w:hint="eastAsia" w:ascii="Times New Roman" w:hAnsi="Times New Roman"/>
        </w:rPr>
        <w:t>1只动物</w:t>
      </w:r>
      <w:r>
        <w:rPr>
          <w:rFonts w:ascii="Times New Roman" w:hAnsi="Times New Roman"/>
        </w:rPr>
        <w:t>对照侧颊囊组织学评价记分之和大于9时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则考虑认为是试验操作时造成的损伤，有必要进行重复试验。</w:t>
      </w: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6.2.2 试验组平均记分减去对照组平均记分得出刺激指数，并根据表3对口腔黏膜组织反应程度进行分级。</w:t>
      </w:r>
    </w:p>
    <w:p>
      <w:pPr>
        <w:spacing w:line="300" w:lineRule="auto"/>
        <w:ind w:firstLine="2730" w:firstLineChars="1300"/>
        <w:rPr>
          <w:rFonts w:ascii="Times New Roman" w:hAnsi="Times New Roman"/>
        </w:rPr>
      </w:pPr>
      <w:r>
        <w:rPr>
          <w:rFonts w:ascii="Times New Roman" w:hAnsi="Times New Roman" w:eastAsia="黑体"/>
        </w:rPr>
        <w:t>表3</w:t>
      </w:r>
      <w:r>
        <w:rPr>
          <w:rFonts w:hint="eastAsia" w:ascii="Times New Roman" w:hAnsi="Times New Roman" w:eastAsia="黑体"/>
        </w:rPr>
        <w:t xml:space="preserve">  </w:t>
      </w:r>
      <w:r>
        <w:rPr>
          <w:rFonts w:ascii="Times New Roman" w:hAnsi="Times New Roman" w:eastAsia="黑体"/>
        </w:rPr>
        <w:t>口腔黏膜组织反应分级</w:t>
      </w:r>
    </w:p>
    <w:tbl>
      <w:tblPr>
        <w:tblStyle w:val="7"/>
        <w:tblW w:w="348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2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刺激指数（X）</w:t>
            </w:r>
          </w:p>
        </w:tc>
        <w:tc>
          <w:tcPr>
            <w:tcW w:w="28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反应程度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8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＜</w:t>
            </w:r>
            <w:r>
              <w:rPr>
                <w:rFonts w:ascii="Times New Roman" w:hAnsi="Times New Roman"/>
              </w:rPr>
              <w:t>X</w:t>
            </w:r>
            <w:r>
              <w:rPr>
                <w:rFonts w:hint="eastAsia"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极轻</w:t>
            </w:r>
          </w:p>
        </w:tc>
      </w:tr>
      <w:tr>
        <w:trPr>
          <w:trHeight w:val="363" w:hRule="atLeast"/>
          <w:jc w:val="center"/>
        </w:trPr>
        <w:tc>
          <w:tcPr>
            <w:tcW w:w="288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4＜X</w:t>
            </w:r>
            <w:r>
              <w:rPr>
                <w:rFonts w:hint="eastAsia"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8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8＜X</w:t>
            </w:r>
            <w:r>
              <w:rPr>
                <w:rFonts w:hint="eastAsia"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8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11＜X</w:t>
            </w:r>
            <w:r>
              <w:rPr>
                <w:rFonts w:hint="eastAsia" w:ascii="Times New Roman" w:hAnsi="Times New Roman"/>
              </w:rPr>
              <w:t>≤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重度</w:t>
            </w:r>
          </w:p>
        </w:tc>
      </w:tr>
    </w:tbl>
    <w:p>
      <w:pPr>
        <w:spacing w:before="156" w:beforeLines="50" w:after="156" w:afterLines="50" w:line="30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7 结果判定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根据临床观察评价进行结果判定，临床观察为重度口腔黏膜刺激反应是不可接受的（见6.1）；依据6.2.2口腔黏膜组织反应分级，认为中度、重度口腔黏膜刺激反应是不可接受的。</w:t>
      </w:r>
    </w:p>
    <w:p>
      <w:pPr>
        <w:spacing w:before="156" w:beforeLines="50" w:after="156" w:afterLines="50" w:line="300" w:lineRule="auto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8 试验结果的解释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本结果通过评估受试物对口腔黏膜的刺激性，旨在为理解其对人体的潜在影响提供了初步数据。鉴于动物与人类生理反应的差异，试验结果外推到人的可靠性有限，必要时建议在适当情况下进行临床验证。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7B"/>
    <w:rsid w:val="000A2389"/>
    <w:rsid w:val="000A3617"/>
    <w:rsid w:val="000A7635"/>
    <w:rsid w:val="000B248B"/>
    <w:rsid w:val="000B39B9"/>
    <w:rsid w:val="001174D2"/>
    <w:rsid w:val="001218C1"/>
    <w:rsid w:val="00126D89"/>
    <w:rsid w:val="00132E2E"/>
    <w:rsid w:val="001419EC"/>
    <w:rsid w:val="001A11C4"/>
    <w:rsid w:val="001B3A98"/>
    <w:rsid w:val="001B607B"/>
    <w:rsid w:val="001D6B6D"/>
    <w:rsid w:val="002055DB"/>
    <w:rsid w:val="00242825"/>
    <w:rsid w:val="00263AD0"/>
    <w:rsid w:val="00286E01"/>
    <w:rsid w:val="002A5D9A"/>
    <w:rsid w:val="002C773B"/>
    <w:rsid w:val="002C79F8"/>
    <w:rsid w:val="002F6EC9"/>
    <w:rsid w:val="00333E07"/>
    <w:rsid w:val="00371779"/>
    <w:rsid w:val="00376AA6"/>
    <w:rsid w:val="003877CB"/>
    <w:rsid w:val="003D2922"/>
    <w:rsid w:val="0049234B"/>
    <w:rsid w:val="004C1EFC"/>
    <w:rsid w:val="004C497C"/>
    <w:rsid w:val="004D301A"/>
    <w:rsid w:val="00520032"/>
    <w:rsid w:val="0052093F"/>
    <w:rsid w:val="00537E4B"/>
    <w:rsid w:val="0056186B"/>
    <w:rsid w:val="00581A8B"/>
    <w:rsid w:val="005A29DB"/>
    <w:rsid w:val="005A671E"/>
    <w:rsid w:val="005B3D92"/>
    <w:rsid w:val="0060366B"/>
    <w:rsid w:val="006049B0"/>
    <w:rsid w:val="00607078"/>
    <w:rsid w:val="00620654"/>
    <w:rsid w:val="006603B7"/>
    <w:rsid w:val="00676AED"/>
    <w:rsid w:val="00692B14"/>
    <w:rsid w:val="006A653F"/>
    <w:rsid w:val="006B17FE"/>
    <w:rsid w:val="00711960"/>
    <w:rsid w:val="00717737"/>
    <w:rsid w:val="00744932"/>
    <w:rsid w:val="007472F0"/>
    <w:rsid w:val="007A1724"/>
    <w:rsid w:val="007B2506"/>
    <w:rsid w:val="007C3755"/>
    <w:rsid w:val="007E3C19"/>
    <w:rsid w:val="007F7804"/>
    <w:rsid w:val="00816C92"/>
    <w:rsid w:val="00821CBD"/>
    <w:rsid w:val="00862489"/>
    <w:rsid w:val="00867FC9"/>
    <w:rsid w:val="00874B75"/>
    <w:rsid w:val="008853F5"/>
    <w:rsid w:val="008B7109"/>
    <w:rsid w:val="008C4A5C"/>
    <w:rsid w:val="008E0D51"/>
    <w:rsid w:val="009362B9"/>
    <w:rsid w:val="00966ED0"/>
    <w:rsid w:val="00977099"/>
    <w:rsid w:val="009C776C"/>
    <w:rsid w:val="009D616E"/>
    <w:rsid w:val="009F25A4"/>
    <w:rsid w:val="00A65B49"/>
    <w:rsid w:val="00A67D97"/>
    <w:rsid w:val="00A73A0F"/>
    <w:rsid w:val="00A92B5E"/>
    <w:rsid w:val="00AA0971"/>
    <w:rsid w:val="00AD6A84"/>
    <w:rsid w:val="00AE47B5"/>
    <w:rsid w:val="00AF7A36"/>
    <w:rsid w:val="00B136D4"/>
    <w:rsid w:val="00B812C0"/>
    <w:rsid w:val="00BB69DD"/>
    <w:rsid w:val="00BF75DB"/>
    <w:rsid w:val="00C11D1B"/>
    <w:rsid w:val="00C13AE1"/>
    <w:rsid w:val="00C81CE3"/>
    <w:rsid w:val="00C87A0E"/>
    <w:rsid w:val="00C97DD8"/>
    <w:rsid w:val="00CD5230"/>
    <w:rsid w:val="00CF674F"/>
    <w:rsid w:val="00D15431"/>
    <w:rsid w:val="00D25F1F"/>
    <w:rsid w:val="00D47689"/>
    <w:rsid w:val="00DA6621"/>
    <w:rsid w:val="00DC75E8"/>
    <w:rsid w:val="00DF4CA1"/>
    <w:rsid w:val="00E75B76"/>
    <w:rsid w:val="00E858B6"/>
    <w:rsid w:val="00E85F3D"/>
    <w:rsid w:val="00EA22F4"/>
    <w:rsid w:val="00EB4B9D"/>
    <w:rsid w:val="00F036A0"/>
    <w:rsid w:val="00F4178C"/>
    <w:rsid w:val="00F63B89"/>
    <w:rsid w:val="00F74E15"/>
    <w:rsid w:val="00F75EEB"/>
    <w:rsid w:val="00F84AEA"/>
    <w:rsid w:val="00FC4136"/>
    <w:rsid w:val="00FC4D48"/>
    <w:rsid w:val="00FD7EA7"/>
    <w:rsid w:val="0AF94866"/>
    <w:rsid w:val="0B8C27EB"/>
    <w:rsid w:val="102B0279"/>
    <w:rsid w:val="16043E5F"/>
    <w:rsid w:val="1CDF6673"/>
    <w:rsid w:val="2B3A66EA"/>
    <w:rsid w:val="361D07D9"/>
    <w:rsid w:val="3A4F771E"/>
    <w:rsid w:val="49A42609"/>
    <w:rsid w:val="4A06055C"/>
    <w:rsid w:val="4D175E9E"/>
    <w:rsid w:val="4F974991"/>
    <w:rsid w:val="54887D4C"/>
    <w:rsid w:val="59ED74DA"/>
    <w:rsid w:val="635F5D36"/>
    <w:rsid w:val="650A2CD2"/>
    <w:rsid w:val="6ABB1EEC"/>
    <w:rsid w:val="6EEB5E9F"/>
    <w:rsid w:val="77514DBC"/>
    <w:rsid w:val="7BE620C3"/>
    <w:rsid w:val="7FCFE6F8"/>
    <w:rsid w:val="DB1D10CE"/>
    <w:rsid w:val="DB7E1F59"/>
    <w:rsid w:val="EFD95BCC"/>
    <w:rsid w:val="F7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335</Words>
  <Characters>1915</Characters>
  <Lines>15</Lines>
  <Paragraphs>4</Paragraphs>
  <TotalTime>125</TotalTime>
  <ScaleCrop>false</ScaleCrop>
  <LinksUpToDate>false</LinksUpToDate>
  <CharactersWithSpaces>2246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2025-08-15T19:53:00Z</dcterms:created>
  <dc:creator>科研处</dc:creator>
  <cp:lastModifiedBy>chenzd</cp:lastModifiedBy>
  <dcterms:modified xsi:type="dcterms:W3CDTF">2025-08-29T14:17:52Z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eyJoZGlkIjoiOWNlNzU5YTI1ZDk0ZjAwZDUwOTg5OWQ0N2I4NWVkNzIiLCJ1c2VySWQiOiIxNTU0NzY2MTA1In0=</vt:lpwstr>
  </property>
  <property fmtid="{D5CDD505-2E9C-101B-9397-08002B2CF9AE}" pid="3" name="KSOProductBuildVer">
    <vt:lpwstr>2052-11.8.2.11929</vt:lpwstr>
  </property>
  <property fmtid="{D5CDD505-2E9C-101B-9397-08002B2CF9AE}" pid="4" name="ICV">
    <vt:lpwstr>A26739F1395C241171FCAC68361BBB35</vt:lpwstr>
  </property>
</Properties>
</file>