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非处方药说明书范本</w:t>
      </w:r>
    </w:p>
    <w:p>
      <w:pPr>
        <w:keepNext/>
        <w:keepLines/>
        <w:spacing w:line="540" w:lineRule="exact"/>
        <w:jc w:val="center"/>
        <w:outlineLvl w:val="1"/>
        <w:rPr>
          <w:rFonts w:ascii="宋体" w:hAnsi="宋体" w:cs="宋体"/>
          <w:b/>
          <w:sz w:val="32"/>
          <w:szCs w:val="21"/>
        </w:rPr>
      </w:pPr>
      <w:r>
        <w:rPr>
          <w:rFonts w:hint="eastAsia" w:ascii="宋体" w:hAnsi="宋体" w:cs="宋体"/>
          <w:b/>
          <w:sz w:val="32"/>
          <w:szCs w:val="21"/>
        </w:rPr>
        <w:t>扶正养生丸说明书</w:t>
      </w:r>
    </w:p>
    <w:p>
      <w:pPr>
        <w:spacing w:line="300" w:lineRule="exact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请仔细阅读说明书并按说明使用或在药师指导下购买和使用</w:t>
      </w:r>
    </w:p>
    <w:p>
      <w:pPr>
        <w:spacing w:line="300" w:lineRule="exact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本品含</w:t>
      </w:r>
      <w:r>
        <w:rPr>
          <w:rFonts w:hint="eastAsia"/>
          <w:b/>
          <w:bCs/>
          <w:szCs w:val="21"/>
        </w:rPr>
        <w:t>附子（制），不宜长期或超量服用。</w:t>
      </w:r>
    </w:p>
    <w:p>
      <w:pPr>
        <w:spacing w:line="300" w:lineRule="exact"/>
        <w:rPr>
          <w:sz w:val="28"/>
          <w:szCs w:val="28"/>
        </w:rPr>
      </w:pPr>
    </w:p>
    <w:p>
      <w:pPr>
        <w:spacing w:line="0" w:lineRule="atLeast"/>
        <w:rPr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/>
          <w:szCs w:val="21"/>
        </w:rPr>
        <w:t>药品名称</w:t>
      </w:r>
      <w:r>
        <w:rPr>
          <w:rFonts w:hAnsi="Times New Roman" w:asciiTheme="minorEastAsia"/>
          <w:szCs w:val="21"/>
        </w:rPr>
        <w:t>]</w:t>
      </w:r>
    </w:p>
    <w:p>
      <w:pPr>
        <w:spacing w:line="280" w:lineRule="exact"/>
        <w:rPr>
          <w:szCs w:val="21"/>
        </w:rPr>
      </w:pPr>
      <w:r>
        <w:rPr>
          <w:rFonts w:hint="eastAsia"/>
          <w:szCs w:val="21"/>
        </w:rPr>
        <w:t>通用名称：扶正养生丸</w:t>
      </w:r>
    </w:p>
    <w:p>
      <w:pPr>
        <w:spacing w:line="280" w:lineRule="exact"/>
        <w:rPr>
          <w:szCs w:val="21"/>
        </w:rPr>
      </w:pPr>
      <w:r>
        <w:rPr>
          <w:rFonts w:hint="eastAsia"/>
          <w:szCs w:val="21"/>
        </w:rPr>
        <w:t>汉语拼音：</w:t>
      </w:r>
    </w:p>
    <w:p>
      <w:pPr>
        <w:spacing w:line="0" w:lineRule="atLeast"/>
        <w:rPr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/>
          <w:szCs w:val="21"/>
        </w:rPr>
        <w:t>成份</w:t>
      </w:r>
      <w:r>
        <w:rPr>
          <w:rFonts w:hAnsi="Times New Roman" w:asciiTheme="minorEastAsia"/>
          <w:szCs w:val="21"/>
        </w:rPr>
        <w:t>]</w:t>
      </w:r>
    </w:p>
    <w:p>
      <w:pPr>
        <w:spacing w:line="280" w:lineRule="exact"/>
        <w:rPr>
          <w:rFonts w:hAnsi="Times New Roman" w:asciiTheme="minorEastAsia"/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性状</w:t>
      </w:r>
      <w:r>
        <w:rPr>
          <w:rFonts w:hAnsi="Times New Roman" w:asciiTheme="minorEastAsia"/>
          <w:szCs w:val="21"/>
        </w:rPr>
        <w:t>]</w:t>
      </w:r>
    </w:p>
    <w:p>
      <w:pPr>
        <w:spacing w:line="280" w:lineRule="exact"/>
        <w:rPr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功能主治</w:t>
      </w:r>
      <w:r>
        <w:rPr>
          <w:rFonts w:hAnsi="Times New Roman" w:asciiTheme="minorEastAsia"/>
          <w:szCs w:val="21"/>
        </w:rPr>
        <w:t>]</w:t>
      </w:r>
      <w:r>
        <w:rPr>
          <w:rFonts w:hint="eastAsia" w:hAnsi="Times New Roman" w:asciiTheme="minorEastAsia"/>
          <w:szCs w:val="21"/>
        </w:rPr>
        <w:t>温阳散寒，益气健脾。适用于心脾两虚、阳气不足所致的失眠，伴有心悸、健忘、</w:t>
      </w:r>
      <w:r>
        <w:rPr>
          <w:rFonts w:hint="eastAsia"/>
          <w:szCs w:val="21"/>
        </w:rPr>
        <w:t>神疲体虚、头晕眼花、食欲减退，大便溏稀，面色少华，舌质淡，舌体胖，苔薄白，脉沉弱等症。</w:t>
      </w:r>
    </w:p>
    <w:p>
      <w:pPr>
        <w:spacing w:line="300" w:lineRule="exact"/>
        <w:rPr>
          <w:rFonts w:ascii="Times New Roman" w:hAnsi="Times New Roman"/>
          <w:bCs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规格</w:t>
      </w:r>
      <w:r>
        <w:rPr>
          <w:rFonts w:hAnsi="Times New Roman" w:asciiTheme="minorEastAsia"/>
          <w:szCs w:val="21"/>
        </w:rPr>
        <w:t>]</w:t>
      </w:r>
      <w:r>
        <w:rPr>
          <w:rFonts w:hint="eastAsia" w:hAnsi="Times New Roman" w:asciiTheme="minorEastAsia"/>
          <w:szCs w:val="21"/>
        </w:rPr>
        <w:t>每</w:t>
      </w:r>
      <w:r>
        <w:rPr>
          <w:rFonts w:hint="eastAsia" w:ascii="Times New Roman" w:hAnsi="Times New Roman"/>
          <w:bCs/>
        </w:rPr>
        <w:t>丸重9.5克（相当于饮片4.68克）</w:t>
      </w:r>
    </w:p>
    <w:p>
      <w:pPr>
        <w:spacing w:line="280" w:lineRule="exact"/>
        <w:rPr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用法用量</w:t>
      </w:r>
      <w:r>
        <w:rPr>
          <w:rFonts w:hAnsi="Times New Roman" w:asciiTheme="minorEastAsia"/>
          <w:szCs w:val="21"/>
        </w:rPr>
        <w:t>]</w:t>
      </w:r>
      <w:r>
        <w:rPr>
          <w:rFonts w:hint="eastAsia" w:hAnsi="Times New Roman" w:asciiTheme="minorEastAsia"/>
          <w:szCs w:val="21"/>
        </w:rPr>
        <w:t>饭</w:t>
      </w:r>
      <w:r>
        <w:rPr>
          <w:rFonts w:hint="eastAsia"/>
          <w:szCs w:val="21"/>
        </w:rPr>
        <w:t>后温开水送服。一次1丸，一日</w:t>
      </w:r>
      <w:bookmarkStart w:id="0" w:name="_GoBack"/>
      <w:bookmarkEnd w:id="0"/>
      <w:r>
        <w:rPr>
          <w:rFonts w:hint="eastAsia"/>
          <w:szCs w:val="21"/>
        </w:rPr>
        <w:t>2次。</w:t>
      </w:r>
    </w:p>
    <w:p>
      <w:pPr>
        <w:spacing w:line="0" w:lineRule="atLeast"/>
        <w:rPr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不良反应</w:t>
      </w:r>
      <w:r>
        <w:rPr>
          <w:rFonts w:hAnsi="Times New Roman" w:asciiTheme="minorEastAsia"/>
          <w:szCs w:val="21"/>
        </w:rPr>
        <w:t>]</w:t>
      </w:r>
      <w:r>
        <w:rPr>
          <w:rFonts w:hint="eastAsia" w:hAnsi="Times New Roman" w:asciiTheme="minorEastAsia"/>
          <w:szCs w:val="21"/>
        </w:rPr>
        <w:t>监测</w:t>
      </w:r>
      <w:r>
        <w:rPr>
          <w:rFonts w:hint="eastAsia"/>
          <w:szCs w:val="21"/>
        </w:rPr>
        <w:t>及临床试验数据显示，本品可见以下不良反应报告：口干、口苦、胃肠胀气、头晕、血压升高等。</w:t>
      </w:r>
    </w:p>
    <w:p>
      <w:pPr>
        <w:spacing w:line="0" w:lineRule="atLeast"/>
        <w:rPr>
          <w:rFonts w:hAnsi="Times New Roman" w:asciiTheme="minorEastAsia"/>
          <w:b/>
          <w:szCs w:val="21"/>
        </w:rPr>
      </w:pPr>
      <w:r>
        <w:rPr>
          <w:rFonts w:hint="eastAsia" w:hAnsi="Times New Roman" w:asciiTheme="minorEastAsia"/>
          <w:b/>
          <w:szCs w:val="21"/>
        </w:rPr>
        <w:t>[禁忌]</w:t>
      </w:r>
    </w:p>
    <w:p>
      <w:pPr>
        <w:spacing w:line="0" w:lineRule="atLeast"/>
        <w:rPr>
          <w:b/>
        </w:rPr>
      </w:pPr>
      <w:r>
        <w:rPr>
          <w:rFonts w:hint="eastAsia"/>
          <w:b/>
        </w:rPr>
        <w:t>1.肝阳上亢所致高血压者禁用。</w:t>
      </w:r>
    </w:p>
    <w:p>
      <w:pPr>
        <w:spacing w:line="0" w:lineRule="atLeast"/>
        <w:rPr>
          <w:b/>
        </w:rPr>
      </w:pPr>
      <w:r>
        <w:rPr>
          <w:rFonts w:hint="eastAsia"/>
          <w:b/>
        </w:rPr>
        <w:t xml:space="preserve">2.感冒发热者禁用。 </w:t>
      </w:r>
    </w:p>
    <w:p>
      <w:pPr>
        <w:spacing w:line="0" w:lineRule="atLeast"/>
        <w:rPr>
          <w:b/>
        </w:rPr>
      </w:pPr>
      <w:r>
        <w:rPr>
          <w:rFonts w:hint="eastAsia"/>
          <w:b/>
        </w:rPr>
        <w:t>3.对本品及所含成份过敏者禁用。</w:t>
      </w:r>
    </w:p>
    <w:p>
      <w:pPr>
        <w:spacing w:line="0" w:lineRule="atLeast"/>
        <w:rPr>
          <w:rFonts w:hAnsi="Times New Roman" w:asciiTheme="minorEastAsia"/>
          <w:b/>
          <w:szCs w:val="21"/>
        </w:rPr>
      </w:pPr>
      <w:r>
        <w:rPr>
          <w:rFonts w:hint="eastAsia" w:hAnsi="Times New Roman" w:asciiTheme="minorEastAsia"/>
          <w:b/>
          <w:szCs w:val="21"/>
        </w:rPr>
        <w:t>[注意事项]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1.忌食辛辣、油腻食物。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2.本品不适用于痰浊蒙蔽心窍或火热扰心所致的失眠，主要表现为：多梦、心悸心烦、口舌生疮、口苦口干、口黏痰多、舌红苔黄（白）腻等。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3.阴虚内热者慎用，主要表现为：入睡困难、手足心热、口干、耳鸣、腰酸等。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4.本品含附子（制），应严格按用法用量服用，不宜长期或超量服用。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5.孕妇及哺乳期妇女慎用，如确需服用，应在医生指导下服用。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6.非肝阳上亢所致高血压者、年老体弱者应在医师指导下服用。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7.心脏病、肝病、糖尿病、肾病等患者应在医师指导下服用。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8.长期、顽固性失眠患者应去医院就诊。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9.心悸症状明显者，应当去医院就诊。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10.服药3天症状无缓解，或服药期间症状加重，或出现新的症状，应去医院就诊。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11.过敏体质者慎用。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12.本品性状发生改变时禁止使用。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13.请将本品放在儿童不能接触的地方。</w:t>
      </w:r>
    </w:p>
    <w:p>
      <w:pPr>
        <w:spacing w:line="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14.如正在使用其他药品，使用本品前请咨询医师或药师。</w:t>
      </w:r>
    </w:p>
    <w:p>
      <w:pPr>
        <w:spacing w:line="0" w:lineRule="atLeast"/>
        <w:rPr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药物相互作用</w:t>
      </w:r>
      <w:r>
        <w:rPr>
          <w:rFonts w:hAnsi="Times New Roman" w:asciiTheme="minorEastAsia"/>
          <w:szCs w:val="21"/>
        </w:rPr>
        <w:t>]</w:t>
      </w:r>
      <w:r>
        <w:rPr>
          <w:rFonts w:hint="eastAsia" w:hAnsi="Times New Roman" w:asciiTheme="minorEastAsia"/>
          <w:szCs w:val="21"/>
        </w:rPr>
        <w:t>如</w:t>
      </w:r>
      <w:r>
        <w:rPr>
          <w:rFonts w:hint="eastAsia"/>
          <w:szCs w:val="21"/>
        </w:rPr>
        <w:t>与其他药物同时使用可能会发生药物相互作用，详情请咨询医师或药师。</w:t>
      </w:r>
    </w:p>
    <w:p>
      <w:pPr>
        <w:rPr>
          <w:rFonts w:hAnsi="Times New Roman" w:asciiTheme="minorEastAsia"/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贮藏</w:t>
      </w:r>
      <w:r>
        <w:rPr>
          <w:rFonts w:hAnsi="Times New Roman" w:asciiTheme="minorEastAsia"/>
          <w:szCs w:val="21"/>
        </w:rPr>
        <w:t xml:space="preserve">] </w:t>
      </w:r>
      <w:r>
        <w:rPr>
          <w:rFonts w:hAnsi="Times New Roman" w:asciiTheme="minorEastAsia"/>
          <w:szCs w:val="21"/>
        </w:rPr>
        <w:br w:type="textWrapping"/>
      </w: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包装</w:t>
      </w:r>
      <w:r>
        <w:rPr>
          <w:rFonts w:hAnsi="Times New Roman" w:asciiTheme="minorEastAsia"/>
          <w:szCs w:val="21"/>
        </w:rPr>
        <w:t>]</w:t>
      </w:r>
      <w:r>
        <w:rPr>
          <w:rFonts w:hAnsi="Times New Roman" w:asciiTheme="minorEastAsia"/>
          <w:szCs w:val="21"/>
        </w:rPr>
        <w:br w:type="textWrapping"/>
      </w: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有效期</w:t>
      </w:r>
      <w:r>
        <w:rPr>
          <w:rFonts w:hAnsi="Times New Roman" w:asciiTheme="minorEastAsia"/>
          <w:szCs w:val="21"/>
        </w:rPr>
        <w:t>]</w:t>
      </w:r>
      <w:r>
        <w:rPr>
          <w:rFonts w:hAnsi="Times New Roman" w:asciiTheme="minorEastAsia"/>
          <w:szCs w:val="21"/>
        </w:rPr>
        <w:br w:type="textWrapping"/>
      </w: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执行标准</w:t>
      </w:r>
      <w:r>
        <w:rPr>
          <w:rFonts w:hAnsi="Times New Roman" w:asciiTheme="minorEastAsia"/>
          <w:szCs w:val="21"/>
        </w:rPr>
        <w:t>]</w:t>
      </w:r>
      <w:r>
        <w:rPr>
          <w:rFonts w:hAnsi="Times New Roman" w:asciiTheme="minorEastAsia"/>
          <w:szCs w:val="21"/>
        </w:rPr>
        <w:br w:type="textWrapping"/>
      </w: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批准文号</w:t>
      </w:r>
      <w:r>
        <w:rPr>
          <w:rFonts w:hAnsi="Times New Roman" w:asciiTheme="minorEastAsia"/>
          <w:szCs w:val="21"/>
        </w:rPr>
        <w:t>]</w:t>
      </w:r>
      <w:r>
        <w:rPr>
          <w:rFonts w:hAnsi="Times New Roman" w:asciiTheme="minorEastAsia"/>
          <w:szCs w:val="21"/>
        </w:rPr>
        <w:br w:type="textWrapping"/>
      </w: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说明书修订日期</w:t>
      </w:r>
      <w:r>
        <w:rPr>
          <w:rFonts w:hAnsi="Times New Roman" w:asciiTheme="minorEastAsia"/>
          <w:szCs w:val="21"/>
        </w:rPr>
        <w:t>]</w:t>
      </w:r>
      <w:r>
        <w:rPr>
          <w:rFonts w:hAnsi="Times New Roman" w:asciiTheme="minorEastAsia"/>
          <w:szCs w:val="21"/>
        </w:rPr>
        <w:br w:type="textWrapping"/>
      </w: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药品上市许可持有人</w:t>
      </w:r>
      <w:r>
        <w:rPr>
          <w:rFonts w:hAnsi="Times New Roman" w:asciiTheme="minorEastAsia"/>
          <w:szCs w:val="21"/>
        </w:rPr>
        <w:t>]</w:t>
      </w:r>
    </w:p>
    <w:p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>称：</w:t>
      </w:r>
      <w:r>
        <w:t xml:space="preserve"> </w:t>
      </w:r>
      <w:r>
        <w:br w:type="textWrapping"/>
      </w:r>
      <w:r>
        <w:rPr>
          <w:rFonts w:hint="eastAsia"/>
        </w:rPr>
        <w:t>注册地址：</w:t>
      </w:r>
      <w:r>
        <w:br w:type="textWrapping"/>
      </w:r>
      <w:r>
        <w:rPr>
          <w:rFonts w:hint="eastAsia"/>
        </w:rPr>
        <w:t>邮政编码：</w:t>
      </w:r>
      <w:r>
        <w:br w:type="textWrapping"/>
      </w:r>
      <w:r>
        <w:rPr>
          <w:rFonts w:hint="eastAsia"/>
        </w:rPr>
        <w:t>电话号码：</w:t>
      </w:r>
      <w:r>
        <w:br w:type="textWrapping"/>
      </w:r>
      <w:r>
        <w:rPr>
          <w:rFonts w:hint="eastAsia"/>
        </w:rPr>
        <w:t>传真号码：</w:t>
      </w:r>
      <w:r>
        <w:br w:type="textWrapping"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>
      <w:pPr>
        <w:rPr>
          <w:rFonts w:hAnsi="Times New Roman" w:asciiTheme="minorEastAsia"/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生产企业</w:t>
      </w:r>
      <w:r>
        <w:rPr>
          <w:rFonts w:hAnsi="Times New Roman" w:asciiTheme="minorEastAsia"/>
          <w:szCs w:val="21"/>
        </w:rPr>
        <w:t>]</w:t>
      </w:r>
      <w:r>
        <w:rPr>
          <w:rFonts w:hAnsi="Times New Roman" w:asciiTheme="minorEastAsia"/>
          <w:szCs w:val="21"/>
        </w:rPr>
        <w:br w:type="textWrapping"/>
      </w:r>
      <w:r>
        <w:rPr>
          <w:rFonts w:hint="eastAsia" w:hAnsi="Times New Roman" w:asciiTheme="minorEastAsia"/>
          <w:szCs w:val="21"/>
        </w:rPr>
        <w:t>企业名称：</w:t>
      </w:r>
      <w:r>
        <w:rPr>
          <w:rFonts w:hAnsi="Times New Roman" w:asciiTheme="minorEastAsia"/>
          <w:szCs w:val="21"/>
        </w:rPr>
        <w:t xml:space="preserve"> </w:t>
      </w:r>
      <w:r>
        <w:rPr>
          <w:rFonts w:hAnsi="Times New Roman" w:asciiTheme="minorEastAsia"/>
          <w:szCs w:val="21"/>
        </w:rPr>
        <w:br w:type="textWrapping"/>
      </w:r>
      <w:r>
        <w:rPr>
          <w:rFonts w:hint="eastAsia" w:hAnsi="Times New Roman" w:asciiTheme="minorEastAsia"/>
          <w:szCs w:val="21"/>
        </w:rPr>
        <w:t>生产地址：</w:t>
      </w:r>
    </w:p>
    <w:p>
      <w:pPr>
        <w:rPr>
          <w:rFonts w:hAnsi="Times New Roman" w:asciiTheme="minorEastAsia"/>
          <w:szCs w:val="21"/>
        </w:rPr>
      </w:pPr>
      <w:r>
        <w:rPr>
          <w:rFonts w:hAnsi="Times New Roman" w:asciiTheme="minorEastAsia"/>
          <w:szCs w:val="21"/>
        </w:rPr>
        <w:t>[</w:t>
      </w:r>
      <w:r>
        <w:rPr>
          <w:rFonts w:hint="eastAsia" w:hAnsi="Times New Roman" w:asciiTheme="minorEastAsia"/>
          <w:szCs w:val="21"/>
        </w:rPr>
        <w:t>境内注册代理机构</w:t>
      </w:r>
      <w:r>
        <w:rPr>
          <w:rFonts w:hAnsi="Times New Roman" w:asciiTheme="minorEastAsia"/>
          <w:szCs w:val="21"/>
        </w:rPr>
        <w:t>]</w:t>
      </w:r>
    </w:p>
    <w:p>
      <w:r>
        <w:rPr>
          <w:rFonts w:hint="eastAsia" w:hAnsi="Times New Roman" w:asciiTheme="minorEastAsia"/>
          <w:szCs w:val="21"/>
        </w:rPr>
        <w:t>企业名称：</w:t>
      </w:r>
      <w:r>
        <w:rPr>
          <w:rFonts w:hAnsi="Times New Roman" w:asciiTheme="minorEastAsia"/>
          <w:szCs w:val="21"/>
        </w:rPr>
        <w:br w:type="textWrapping"/>
      </w:r>
      <w:r>
        <w:rPr>
          <w:rFonts w:hint="eastAsia" w:hAnsi="Times New Roman" w:asciiTheme="minorEastAsia"/>
          <w:szCs w:val="21"/>
        </w:rPr>
        <w:t>注册地址：</w:t>
      </w:r>
      <w:r>
        <w:rPr>
          <w:rFonts w:hAnsi="Times New Roman" w:asciiTheme="minorEastAsia"/>
          <w:szCs w:val="21"/>
        </w:rPr>
        <w:t xml:space="preserve"> </w:t>
      </w:r>
      <w:r>
        <w:rPr>
          <w:rFonts w:hAnsi="Times New Roman" w:asciiTheme="minorEastAsia"/>
          <w:szCs w:val="21"/>
        </w:rPr>
        <w:br w:type="textWrapping"/>
      </w:r>
      <w:r>
        <w:rPr>
          <w:rFonts w:hint="eastAsia"/>
        </w:rPr>
        <w:t>邮政编码：</w:t>
      </w:r>
      <w:r>
        <w:br w:type="textWrapping"/>
      </w:r>
      <w:r>
        <w:rPr>
          <w:rFonts w:hint="eastAsia"/>
        </w:rPr>
        <w:t>电话号码：</w:t>
      </w:r>
      <w:r>
        <w:br w:type="textWrapping"/>
      </w:r>
      <w:r>
        <w:rPr>
          <w:rFonts w:hint="eastAsia"/>
        </w:rPr>
        <w:t>传真号码：</w:t>
      </w:r>
      <w:r>
        <w:br w:type="textWrapping"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>
      <w:pPr>
        <w:rPr>
          <w:b/>
          <w:bCs/>
        </w:rPr>
      </w:pPr>
      <w:r>
        <w:rPr>
          <w:rFonts w:hint="eastAsia"/>
          <w:b/>
          <w:bCs/>
        </w:rPr>
        <w:t>如有问题可与药品上市许可持有人或者境内注册代理机构联系</w:t>
      </w:r>
    </w:p>
    <w:p>
      <w:pPr>
        <w:rPr>
          <w:b/>
          <w:bCs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szCs w:val="21"/>
        </w:rPr>
        <w:t>（注：本说明书范本原则上不得删减，如原批准说明书的安全性内容较本范本内容更全面或者更严格的，应当保留原批准内容。）</w:t>
      </w:r>
    </w:p>
    <w:p>
      <w:pPr>
        <w:rPr>
          <w:rFonts w:hint="eastAsia"/>
          <w:b/>
          <w:bCs/>
        </w:rPr>
      </w:pPr>
    </w:p>
    <w:p/>
    <w:p/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2QwZDRjYTliNWNhOGQ0ZmUxMGRlZThkM2VhNTAifQ=="/>
  </w:docVars>
  <w:rsids>
    <w:rsidRoot w:val="00BD2734"/>
    <w:rsid w:val="00076014"/>
    <w:rsid w:val="00113B6F"/>
    <w:rsid w:val="001A3CAE"/>
    <w:rsid w:val="003C7930"/>
    <w:rsid w:val="005D49B1"/>
    <w:rsid w:val="007156B4"/>
    <w:rsid w:val="008760AF"/>
    <w:rsid w:val="0088482C"/>
    <w:rsid w:val="00945C2D"/>
    <w:rsid w:val="00A93B37"/>
    <w:rsid w:val="00AB1F2B"/>
    <w:rsid w:val="00BD2734"/>
    <w:rsid w:val="00C245D1"/>
    <w:rsid w:val="00C5406B"/>
    <w:rsid w:val="00CE14DB"/>
    <w:rsid w:val="00DC6E69"/>
    <w:rsid w:val="00E13C6D"/>
    <w:rsid w:val="00E250F9"/>
    <w:rsid w:val="00E72111"/>
    <w:rsid w:val="00EE4E24"/>
    <w:rsid w:val="00F61B2C"/>
    <w:rsid w:val="00FC4C75"/>
    <w:rsid w:val="077B3748"/>
    <w:rsid w:val="0CC93D14"/>
    <w:rsid w:val="277C2105"/>
    <w:rsid w:val="48816480"/>
    <w:rsid w:val="78F78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155</Words>
  <Characters>889</Characters>
  <Lines>7</Lines>
  <Paragraphs>2</Paragraphs>
  <TotalTime>17</TotalTime>
  <ScaleCrop>false</ScaleCrop>
  <LinksUpToDate>false</LinksUpToDate>
  <CharactersWithSpaces>1042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2024-09-30T08:09:00Z</dcterms:created>
  <dc:creator>朱兰</dc:creator>
  <cp:lastModifiedBy>kylin</cp:lastModifiedBy>
  <dcterms:modified xsi:type="dcterms:W3CDTF">2025-10-09T10:29:06Z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600AD3B84F494A1B899F052BAE626CAE_13</vt:lpwstr>
  </property>
</Properties>
</file>