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A6A76" w14:textId="77777777" w:rsidR="00BE1F8F" w:rsidRDefault="00305403">
      <w:pPr>
        <w:widowControl/>
        <w:snapToGrid w:val="0"/>
        <w:spacing w:line="600" w:lineRule="exact"/>
        <w:rPr>
          <w:rFonts w:eastAsia="黑体"/>
          <w:bCs/>
          <w:sz w:val="32"/>
          <w:szCs w:val="32"/>
        </w:rPr>
      </w:pPr>
      <w:bookmarkStart w:id="0" w:name="_GoBack"/>
      <w:bookmarkEnd w:id="0"/>
      <w:r>
        <w:rPr>
          <w:rFonts w:eastAsia="黑体"/>
          <w:bCs/>
          <w:sz w:val="32"/>
          <w:szCs w:val="32"/>
        </w:rPr>
        <w:t>附件</w:t>
      </w:r>
      <w:r>
        <w:rPr>
          <w:rFonts w:eastAsia="黑体"/>
          <w:bCs/>
          <w:sz w:val="32"/>
          <w:szCs w:val="32"/>
        </w:rPr>
        <w:t>2</w:t>
      </w:r>
    </w:p>
    <w:p w14:paraId="779D8386" w14:textId="77777777" w:rsidR="00BE1F8F" w:rsidRDefault="00305403">
      <w:pPr>
        <w:snapToGrid w:val="0"/>
        <w:spacing w:line="600" w:lineRule="exact"/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/>
          <w:bCs/>
          <w:sz w:val="36"/>
          <w:szCs w:val="36"/>
        </w:rPr>
        <w:t>《</w:t>
      </w:r>
      <w:r>
        <w:rPr>
          <w:rFonts w:ascii="方正小标宋简体" w:eastAsia="方正小标宋简体" w:hAnsi="方正小标宋简体"/>
          <w:bCs/>
          <w:sz w:val="36"/>
          <w:szCs w:val="36"/>
        </w:rPr>
        <w:t>化妆品新原料界定指导原则（试行）</w:t>
      </w:r>
      <w:r>
        <w:rPr>
          <w:rFonts w:ascii="方正小标宋简体" w:eastAsia="方正小标宋简体" w:hAnsi="方正小标宋简体"/>
          <w:bCs/>
          <w:sz w:val="36"/>
          <w:szCs w:val="36"/>
        </w:rPr>
        <w:t>（征求意见稿）》</w:t>
      </w:r>
    </w:p>
    <w:p w14:paraId="6DA488E4" w14:textId="77777777" w:rsidR="00BE1F8F" w:rsidRDefault="00305403">
      <w:pPr>
        <w:snapToGrid w:val="0"/>
        <w:spacing w:line="600" w:lineRule="exact"/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/>
          <w:bCs/>
          <w:sz w:val="36"/>
          <w:szCs w:val="36"/>
        </w:rPr>
        <w:t>起草说明</w:t>
      </w:r>
    </w:p>
    <w:p w14:paraId="71BE2EA7" w14:textId="77777777" w:rsidR="00BE1F8F" w:rsidRDefault="00305403">
      <w:pPr>
        <w:numPr>
          <w:ilvl w:val="255"/>
          <w:numId w:val="0"/>
        </w:num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为</w:t>
      </w:r>
      <w:r>
        <w:rPr>
          <w:rFonts w:eastAsia="仿宋_GB2312" w:hint="eastAsia"/>
          <w:sz w:val="32"/>
          <w:szCs w:val="32"/>
        </w:rPr>
        <w:t>规范化妆品新原料管理</w:t>
      </w:r>
      <w:r>
        <w:rPr>
          <w:rFonts w:eastAsia="仿宋_GB2312" w:hint="eastAsia"/>
          <w:sz w:val="32"/>
          <w:szCs w:val="32"/>
        </w:rPr>
        <w:t>，指导</w:t>
      </w:r>
      <w:r>
        <w:rPr>
          <w:rFonts w:eastAsia="仿宋_GB2312" w:hint="eastAsia"/>
          <w:sz w:val="32"/>
          <w:szCs w:val="32"/>
        </w:rPr>
        <w:t>新原料</w:t>
      </w:r>
      <w:r>
        <w:rPr>
          <w:rFonts w:eastAsia="仿宋_GB2312" w:hint="eastAsia"/>
          <w:sz w:val="32"/>
          <w:szCs w:val="32"/>
        </w:rPr>
        <w:t>注册人、备案人开展新原料</w:t>
      </w:r>
      <w:r>
        <w:rPr>
          <w:rFonts w:eastAsia="仿宋_GB2312" w:hint="eastAsia"/>
          <w:sz w:val="32"/>
          <w:szCs w:val="32"/>
        </w:rPr>
        <w:t>界定及相关研究</w:t>
      </w:r>
      <w:r>
        <w:rPr>
          <w:rFonts w:eastAsia="仿宋_GB2312" w:hint="eastAsia"/>
          <w:sz w:val="32"/>
          <w:szCs w:val="32"/>
        </w:rPr>
        <w:t>工作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按照《化妆品监督管理条例》《化妆品注册备案管理办法》等相关法规文件要求</w:t>
      </w:r>
      <w:r>
        <w:rPr>
          <w:rFonts w:eastAsia="仿宋_GB2312" w:hint="eastAsia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中检院起草了《化妆品新原料界定指导原则（试行）（征求意见稿）》（以下简称《指导原则（征求意见稿）》）。现将起草的有关情况说明如下：</w:t>
      </w:r>
    </w:p>
    <w:p w14:paraId="23D99E1F" w14:textId="77777777" w:rsidR="00BE1F8F" w:rsidRDefault="00305403">
      <w:pPr>
        <w:numPr>
          <w:ilvl w:val="255"/>
          <w:numId w:val="0"/>
        </w:numPr>
        <w:snapToGrid w:val="0"/>
        <w:spacing w:line="6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一、</w:t>
      </w:r>
      <w:r>
        <w:rPr>
          <w:rFonts w:ascii="黑体" w:eastAsia="黑体" w:hAnsi="黑体" w:cs="黑体"/>
          <w:bCs/>
          <w:sz w:val="32"/>
          <w:szCs w:val="32"/>
        </w:rPr>
        <w:t>起草</w:t>
      </w:r>
      <w:r>
        <w:rPr>
          <w:rFonts w:ascii="黑体" w:eastAsia="黑体" w:hAnsi="黑体" w:cs="黑体"/>
          <w:bCs/>
          <w:sz w:val="32"/>
          <w:szCs w:val="32"/>
        </w:rPr>
        <w:t>背景</w:t>
      </w:r>
    </w:p>
    <w:p w14:paraId="3D2F10D1" w14:textId="77777777" w:rsidR="00BE1F8F" w:rsidRDefault="00305403">
      <w:pPr>
        <w:numPr>
          <w:ilvl w:val="255"/>
          <w:numId w:val="0"/>
        </w:num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新原料界定是化妆品原料创新和管理的重要基础。化妆品原料来源广泛、种类众多，在进行新原料界定时，需开展充分研究，有必要制定相关指导原则，进一步明确新原料界定的技术规则，以满足化妆品行业发展和审评需求。</w:t>
      </w:r>
    </w:p>
    <w:p w14:paraId="01DE8F55" w14:textId="77777777" w:rsidR="00BE1F8F" w:rsidRDefault="00305403">
      <w:pPr>
        <w:numPr>
          <w:ilvl w:val="255"/>
          <w:numId w:val="0"/>
        </w:numPr>
        <w:spacing w:line="360" w:lineRule="auto"/>
        <w:ind w:firstLineChars="200" w:firstLine="640"/>
        <w:rPr>
          <w:rFonts w:ascii="仿宋_GB2312" w:eastAsia="仿宋_GB2312" w:hAnsi="仿宋_GB2312" w:cs="仿宋_GB2312"/>
          <w:bCs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《指导原则（征求意见稿）》旨在为新原料界定提供一般原则，</w:t>
      </w:r>
      <w:r>
        <w:rPr>
          <w:rFonts w:eastAsia="仿宋_GB2312" w:hint="eastAsia"/>
          <w:sz w:val="32"/>
          <w:szCs w:val="32"/>
        </w:rPr>
        <w:t>新原料</w:t>
      </w:r>
      <w:r>
        <w:rPr>
          <w:rFonts w:eastAsia="仿宋_GB2312" w:hint="eastAsia"/>
          <w:sz w:val="32"/>
          <w:szCs w:val="32"/>
        </w:rPr>
        <w:t>注册人、备案人</w:t>
      </w:r>
      <w:r>
        <w:rPr>
          <w:rFonts w:eastAsia="仿宋_GB2312" w:hint="eastAsia"/>
          <w:sz w:val="32"/>
          <w:szCs w:val="32"/>
        </w:rPr>
        <w:t>应当根据原料特性，</w:t>
      </w:r>
      <w:r>
        <w:rPr>
          <w:rFonts w:eastAsia="仿宋_GB2312" w:hint="eastAsia"/>
          <w:sz w:val="32"/>
          <w:szCs w:val="32"/>
        </w:rPr>
        <w:t>科学、规范开展相关研究</w:t>
      </w:r>
      <w:r>
        <w:rPr>
          <w:rFonts w:eastAsia="仿宋_GB2312" w:hint="eastAsia"/>
          <w:sz w:val="32"/>
          <w:szCs w:val="32"/>
        </w:rPr>
        <w:t>工作</w:t>
      </w:r>
      <w:r>
        <w:rPr>
          <w:rFonts w:eastAsia="仿宋_GB2312" w:hint="eastAsia"/>
          <w:sz w:val="32"/>
          <w:szCs w:val="32"/>
        </w:rPr>
        <w:t>。</w:t>
      </w:r>
      <w:r>
        <w:rPr>
          <w:rFonts w:eastAsia="仿宋_GB2312" w:hint="eastAsia"/>
          <w:sz w:val="32"/>
          <w:szCs w:val="32"/>
        </w:rPr>
        <w:t>在参考本指导原则进行新原料界定时</w:t>
      </w:r>
      <w:r>
        <w:rPr>
          <w:rFonts w:eastAsia="仿宋_GB2312" w:hint="eastAsia"/>
          <w:sz w:val="32"/>
          <w:szCs w:val="32"/>
        </w:rPr>
        <w:t>，应当遵循具体</w:t>
      </w:r>
      <w:r>
        <w:rPr>
          <w:rFonts w:eastAsia="仿宋_GB2312" w:hint="eastAsia"/>
          <w:sz w:val="32"/>
          <w:szCs w:val="32"/>
        </w:rPr>
        <w:t>问题具体分析的原则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。</w:t>
      </w:r>
    </w:p>
    <w:p w14:paraId="71618BF7" w14:textId="77777777" w:rsidR="00BE1F8F" w:rsidRDefault="00305403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/>
          <w:bCs/>
          <w:sz w:val="32"/>
          <w:szCs w:val="32"/>
        </w:rPr>
        <w:t>二、制定原则</w:t>
      </w:r>
    </w:p>
    <w:p w14:paraId="3FC2D66F" w14:textId="77777777" w:rsidR="00BE1F8F" w:rsidRDefault="00305403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" w:eastAsia="楷体" w:hAnsi="楷体" w:cs="楷体" w:hint="eastAsia"/>
          <w:bCs/>
          <w:kern w:val="0"/>
          <w:sz w:val="32"/>
          <w:szCs w:val="32"/>
        </w:rPr>
        <w:t>（一）依法依规原则。</w:t>
      </w:r>
      <w:r>
        <w:rPr>
          <w:rFonts w:ascii="仿宋_GB2312" w:eastAsia="仿宋_GB2312" w:hAnsi="仿宋_GB2312" w:cs="仿宋_GB2312" w:hint="eastAsia"/>
          <w:sz w:val="32"/>
          <w:szCs w:val="32"/>
        </w:rPr>
        <w:t>《指导原则（征求意见稿）》遵循依法依规原则，</w:t>
      </w:r>
      <w:r>
        <w:rPr>
          <w:rFonts w:ascii="仿宋_GB2312" w:eastAsia="仿宋_GB2312" w:hAnsi="仿宋_GB2312" w:cs="仿宋_GB2312" w:hint="eastAsia"/>
          <w:sz w:val="32"/>
          <w:szCs w:val="32"/>
        </w:rPr>
        <w:t>严格</w:t>
      </w:r>
      <w:r>
        <w:rPr>
          <w:rFonts w:ascii="仿宋_GB2312" w:eastAsia="仿宋_GB2312" w:hAnsi="仿宋_GB2312" w:cs="仿宋_GB2312" w:hint="eastAsia"/>
          <w:sz w:val="32"/>
          <w:szCs w:val="32"/>
        </w:rPr>
        <w:t>贯彻落实《条例》及配套法规文件中关于化妆品新原料的定义和要求，</w:t>
      </w:r>
      <w:r>
        <w:rPr>
          <w:rFonts w:ascii="仿宋_GB2312" w:eastAsia="仿宋_GB2312" w:hAnsi="仿宋_GB2312" w:cs="仿宋_GB2312" w:hint="eastAsia"/>
          <w:sz w:val="32"/>
          <w:szCs w:val="32"/>
        </w:rPr>
        <w:t>在此基础上</w:t>
      </w:r>
      <w:r>
        <w:rPr>
          <w:rFonts w:ascii="仿宋_GB2312" w:eastAsia="仿宋_GB2312" w:hAnsi="仿宋_GB2312" w:cs="仿宋_GB2312" w:hint="eastAsia"/>
          <w:sz w:val="32"/>
          <w:szCs w:val="32"/>
        </w:rPr>
        <w:t>进一步明确新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原料界定的技术规则。</w:t>
      </w:r>
    </w:p>
    <w:p w14:paraId="100224BB" w14:textId="77777777" w:rsidR="00BE1F8F" w:rsidRDefault="00305403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color w:val="0F1115"/>
          <w:sz w:val="24"/>
          <w:szCs w:val="24"/>
          <w:shd w:val="clear" w:color="auto" w:fill="FFFFFF"/>
        </w:rPr>
      </w:pPr>
      <w:r>
        <w:rPr>
          <w:rFonts w:ascii="楷体" w:eastAsia="楷体" w:hAnsi="楷体" w:cs="楷体" w:hint="eastAsia"/>
          <w:bCs/>
          <w:kern w:val="0"/>
          <w:sz w:val="32"/>
          <w:szCs w:val="32"/>
        </w:rPr>
        <w:t>（二）科学合理原则。</w:t>
      </w:r>
      <w:r>
        <w:rPr>
          <w:rFonts w:ascii="仿宋_GB2312" w:eastAsia="仿宋_GB2312" w:hAnsi="仿宋_GB2312" w:cs="仿宋_GB2312" w:hint="eastAsia"/>
          <w:sz w:val="32"/>
          <w:szCs w:val="32"/>
        </w:rPr>
        <w:t>《指导原则（征求意见稿）》基于科学合理的原则，充分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考量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化妆品原料的物质基础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使用目的、</w:t>
      </w:r>
      <w:r>
        <w:rPr>
          <w:rFonts w:ascii="仿宋_GB2312" w:eastAsia="仿宋_GB2312" w:hAnsi="仿宋_GB2312" w:cs="仿宋_GB2312" w:hint="eastAsia"/>
          <w:sz w:val="32"/>
          <w:szCs w:val="32"/>
        </w:rPr>
        <w:t>安全</w:t>
      </w:r>
      <w:r>
        <w:rPr>
          <w:rFonts w:ascii="仿宋_GB2312" w:eastAsia="仿宋_GB2312" w:hAnsi="仿宋_GB2312" w:cs="仿宋_GB2312" w:hint="eastAsia"/>
          <w:sz w:val="32"/>
          <w:szCs w:val="32"/>
        </w:rPr>
        <w:t>风险等情况</w:t>
      </w:r>
      <w:r>
        <w:rPr>
          <w:rFonts w:ascii="仿宋_GB2312" w:eastAsia="仿宋_GB2312" w:hAnsi="仿宋_GB2312" w:cs="仿宋_GB2312" w:hint="eastAsia"/>
          <w:sz w:val="32"/>
          <w:szCs w:val="32"/>
        </w:rPr>
        <w:t>，结合当前科学认知水平，对</w:t>
      </w:r>
      <w:r>
        <w:rPr>
          <w:rFonts w:ascii="仿宋_GB2312" w:eastAsia="仿宋_GB2312" w:hAnsi="仿宋_GB2312" w:cs="仿宋_GB2312" w:hint="eastAsia"/>
          <w:sz w:val="32"/>
          <w:szCs w:val="32"/>
        </w:rPr>
        <w:t>化妆品</w:t>
      </w:r>
      <w:r>
        <w:rPr>
          <w:rFonts w:ascii="仿宋_GB2312" w:eastAsia="仿宋_GB2312" w:hAnsi="仿宋_GB2312" w:cs="仿宋_GB2312" w:hint="eastAsia"/>
          <w:sz w:val="32"/>
          <w:szCs w:val="32"/>
        </w:rPr>
        <w:t>新原料的内涵与外延进行科学界定</w:t>
      </w:r>
      <w:r>
        <w:rPr>
          <w:rFonts w:ascii="仿宋_GB2312" w:eastAsia="仿宋_GB2312" w:hAnsi="仿宋_GB2312" w:cs="仿宋_GB2312" w:hint="eastAsia"/>
          <w:color w:val="0F1115"/>
          <w:sz w:val="24"/>
          <w:szCs w:val="24"/>
          <w:shd w:val="clear" w:color="auto" w:fill="FFFFFF"/>
        </w:rPr>
        <w:t>。</w:t>
      </w:r>
    </w:p>
    <w:p w14:paraId="0F7B4E77" w14:textId="77777777" w:rsidR="00BE1F8F" w:rsidRDefault="00305403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楷体" w:eastAsia="楷体" w:hAnsi="楷体" w:cs="楷体" w:hint="eastAsia"/>
          <w:bCs/>
          <w:kern w:val="0"/>
          <w:sz w:val="32"/>
          <w:szCs w:val="32"/>
        </w:rPr>
        <w:t>（三）公开透明原则。</w:t>
      </w:r>
      <w:r>
        <w:rPr>
          <w:rFonts w:ascii="仿宋_GB2312" w:eastAsia="仿宋_GB2312" w:hAnsi="仿宋_GB2312" w:cs="仿宋_GB2312" w:hint="eastAsia"/>
          <w:sz w:val="32"/>
          <w:szCs w:val="32"/>
        </w:rPr>
        <w:t>《指导原则（征求意见稿）》</w:t>
      </w:r>
      <w:r>
        <w:rPr>
          <w:rFonts w:ascii="仿宋_GB2312" w:eastAsia="仿宋_GB2312" w:hAnsi="仿宋_GB2312" w:cs="仿宋_GB2312" w:hint="eastAsia"/>
          <w:sz w:val="32"/>
          <w:szCs w:val="32"/>
        </w:rPr>
        <w:t>在</w:t>
      </w:r>
      <w:r>
        <w:rPr>
          <w:rFonts w:ascii="仿宋_GB2312" w:eastAsia="仿宋_GB2312" w:hAnsi="仿宋_GB2312" w:cs="仿宋_GB2312" w:hint="eastAsia"/>
          <w:sz w:val="32"/>
          <w:szCs w:val="32"/>
        </w:rPr>
        <w:t>起草过程中，坚持“公开透明、广泛参与”原则，充分参考国内外相关法规和技术进展，积极征求监管部门、专家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行业协会及企业</w:t>
      </w:r>
      <w:r>
        <w:rPr>
          <w:rFonts w:ascii="仿宋_GB2312" w:eastAsia="仿宋_GB2312" w:hAnsi="仿宋_GB2312" w:cs="仿宋_GB2312" w:hint="eastAsia"/>
          <w:sz w:val="32"/>
          <w:szCs w:val="32"/>
        </w:rPr>
        <w:t>意见，同时根据意见反馈情况</w:t>
      </w:r>
      <w:r>
        <w:rPr>
          <w:rFonts w:ascii="仿宋_GB2312" w:eastAsia="仿宋_GB2312" w:hAnsi="仿宋_GB2312" w:cs="仿宋_GB2312" w:hint="eastAsia"/>
          <w:sz w:val="32"/>
          <w:szCs w:val="32"/>
        </w:rPr>
        <w:t>对指导原则进行了</w:t>
      </w:r>
      <w:r>
        <w:rPr>
          <w:rFonts w:ascii="仿宋_GB2312" w:eastAsia="仿宋_GB2312" w:hAnsi="仿宋_GB2312" w:cs="仿宋_GB2312" w:hint="eastAsia"/>
          <w:sz w:val="32"/>
          <w:szCs w:val="32"/>
        </w:rPr>
        <w:t>科学合理</w:t>
      </w:r>
      <w:r>
        <w:rPr>
          <w:rFonts w:ascii="仿宋_GB2312" w:eastAsia="仿宋_GB2312" w:hAnsi="仿宋_GB2312" w:cs="仿宋_GB2312" w:hint="eastAsia"/>
          <w:sz w:val="32"/>
          <w:szCs w:val="32"/>
        </w:rPr>
        <w:t>的修改</w:t>
      </w:r>
      <w:r>
        <w:rPr>
          <w:rFonts w:ascii="仿宋_GB2312" w:eastAsia="仿宋_GB2312" w:hAnsi="仿宋_GB2312" w:cs="仿宋_GB2312" w:hint="eastAsia"/>
          <w:sz w:val="32"/>
          <w:szCs w:val="32"/>
        </w:rPr>
        <w:t>完善。</w:t>
      </w:r>
    </w:p>
    <w:p w14:paraId="649DAE2D" w14:textId="77777777" w:rsidR="00BE1F8F" w:rsidRDefault="00305403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/>
          <w:bCs/>
          <w:sz w:val="32"/>
          <w:szCs w:val="32"/>
        </w:rPr>
        <w:t>三、主要内容</w:t>
      </w:r>
    </w:p>
    <w:p w14:paraId="44207D08" w14:textId="77777777" w:rsidR="00BE1F8F" w:rsidRDefault="00305403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《指导原则（征求意见稿）》正文共</w:t>
      </w:r>
      <w:r>
        <w:rPr>
          <w:rFonts w:ascii="仿宋_GB2312" w:eastAsia="仿宋_GB2312" w:hAnsi="仿宋_GB2312" w:cs="仿宋_GB2312" w:hint="eastAsia"/>
          <w:sz w:val="32"/>
          <w:szCs w:val="32"/>
        </w:rPr>
        <w:t>分为四</w:t>
      </w:r>
      <w:r>
        <w:rPr>
          <w:rFonts w:ascii="仿宋_GB2312" w:eastAsia="仿宋_GB2312" w:hAnsi="仿宋_GB2312" w:cs="仿宋_GB2312" w:hint="eastAsia"/>
          <w:sz w:val="32"/>
          <w:szCs w:val="32"/>
        </w:rPr>
        <w:t>个部分，</w:t>
      </w:r>
      <w:r>
        <w:rPr>
          <w:rFonts w:ascii="仿宋_GB2312" w:eastAsia="仿宋_GB2312" w:hAnsi="仿宋_GB2312" w:cs="仿宋_GB2312" w:hint="eastAsia"/>
          <w:sz w:val="32"/>
          <w:szCs w:val="32"/>
        </w:rPr>
        <w:t>分别为</w:t>
      </w:r>
      <w:r>
        <w:rPr>
          <w:rFonts w:ascii="仿宋_GB2312" w:eastAsia="仿宋_GB2312" w:hAnsi="仿宋_GB2312" w:cs="仿宋_GB2312" w:hint="eastAsia"/>
          <w:sz w:val="32"/>
          <w:szCs w:val="32"/>
        </w:rPr>
        <w:t>概述、适用范围、一般原则、</w:t>
      </w:r>
      <w:r>
        <w:rPr>
          <w:rFonts w:ascii="仿宋_GB2312" w:eastAsia="仿宋_GB2312" w:hAnsi="仿宋_GB2312" w:cs="仿宋_GB2312" w:hint="eastAsia"/>
          <w:sz w:val="32"/>
          <w:szCs w:val="32"/>
        </w:rPr>
        <w:t>主要研究内容及界定原则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0FDC16D5" w14:textId="77777777" w:rsidR="00BE1F8F" w:rsidRDefault="00305403">
      <w:pPr>
        <w:snapToGrid w:val="0"/>
        <w:spacing w:line="6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/>
          <w:bCs/>
          <w:sz w:val="32"/>
          <w:szCs w:val="32"/>
        </w:rPr>
        <w:t>四、需要说明的问题</w:t>
      </w:r>
    </w:p>
    <w:p w14:paraId="10F34C96" w14:textId="77777777" w:rsidR="00BE1F8F" w:rsidRDefault="00305403">
      <w:pPr>
        <w:snapToGrid w:val="0"/>
        <w:spacing w:line="60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（一）关于新原料界定的</w:t>
      </w:r>
      <w:r>
        <w:rPr>
          <w:rFonts w:ascii="楷体" w:eastAsia="楷体" w:hAnsi="楷体" w:cs="楷体" w:hint="eastAsia"/>
          <w:sz w:val="32"/>
          <w:szCs w:val="32"/>
        </w:rPr>
        <w:t>一般</w:t>
      </w:r>
      <w:r>
        <w:rPr>
          <w:rFonts w:ascii="楷体" w:eastAsia="楷体" w:hAnsi="楷体" w:cs="楷体" w:hint="eastAsia"/>
          <w:sz w:val="32"/>
          <w:szCs w:val="32"/>
        </w:rPr>
        <w:t>原则</w:t>
      </w:r>
    </w:p>
    <w:p w14:paraId="14CB39BD" w14:textId="77777777" w:rsidR="00BE1F8F" w:rsidRDefault="00305403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新原料界定应</w:t>
      </w:r>
      <w:r>
        <w:rPr>
          <w:rFonts w:ascii="仿宋_GB2312" w:eastAsia="仿宋_GB2312" w:hAnsi="仿宋_GB2312" w:cs="仿宋_GB2312" w:hint="eastAsia"/>
          <w:sz w:val="32"/>
          <w:szCs w:val="32"/>
        </w:rPr>
        <w:t>当</w:t>
      </w:r>
      <w:r>
        <w:rPr>
          <w:rFonts w:ascii="仿宋_GB2312" w:eastAsia="仿宋_GB2312" w:hAnsi="仿宋_GB2312" w:cs="仿宋_GB2312"/>
          <w:sz w:val="32"/>
          <w:szCs w:val="32"/>
        </w:rPr>
        <w:t>以充分研究为基础。</w:t>
      </w:r>
      <w:r>
        <w:rPr>
          <w:rFonts w:ascii="仿宋_GB2312" w:eastAsia="仿宋_GB2312" w:hAnsi="仿宋_GB2312" w:cs="仿宋_GB2312" w:hint="eastAsia"/>
          <w:sz w:val="32"/>
          <w:szCs w:val="32"/>
        </w:rPr>
        <w:t>注册人、备案人应当切实履行主体责任，</w:t>
      </w:r>
      <w:r>
        <w:rPr>
          <w:rFonts w:ascii="仿宋_GB2312" w:eastAsia="仿宋_GB2312" w:hAnsi="仿宋_GB2312" w:cs="仿宋_GB2312"/>
          <w:sz w:val="32"/>
          <w:szCs w:val="32"/>
        </w:rPr>
        <w:t>对原料的</w:t>
      </w:r>
      <w:r>
        <w:rPr>
          <w:rFonts w:ascii="仿宋_GB2312" w:eastAsia="仿宋_GB2312" w:hAnsi="仿宋_GB2312" w:cs="仿宋_GB2312" w:hint="eastAsia"/>
          <w:sz w:val="32"/>
          <w:szCs w:val="32"/>
        </w:rPr>
        <w:t>物质基础、使用目的、安全风险</w:t>
      </w:r>
      <w:r>
        <w:rPr>
          <w:rFonts w:ascii="仿宋_GB2312" w:eastAsia="仿宋_GB2312" w:hAnsi="仿宋_GB2312" w:cs="仿宋_GB2312"/>
          <w:sz w:val="32"/>
          <w:szCs w:val="32"/>
        </w:rPr>
        <w:t>等进行</w:t>
      </w:r>
      <w:r>
        <w:rPr>
          <w:rFonts w:ascii="仿宋_GB2312" w:eastAsia="仿宋_GB2312" w:hAnsi="仿宋_GB2312" w:cs="仿宋_GB2312" w:hint="eastAsia"/>
          <w:sz w:val="32"/>
          <w:szCs w:val="32"/>
        </w:rPr>
        <w:t>充分研究</w:t>
      </w:r>
      <w:r>
        <w:rPr>
          <w:rFonts w:ascii="仿宋_GB2312" w:eastAsia="仿宋_GB2312" w:hAnsi="仿宋_GB2312" w:cs="仿宋_GB2312" w:hint="eastAsia"/>
          <w:sz w:val="32"/>
          <w:szCs w:val="32"/>
        </w:rPr>
        <w:t>。在此基础上，可参照《</w:t>
      </w:r>
      <w:r>
        <w:rPr>
          <w:rFonts w:ascii="仿宋_GB2312" w:eastAsia="仿宋_GB2312" w:hAnsi="仿宋_GB2312" w:cs="仿宋_GB2312" w:hint="eastAsia"/>
          <w:sz w:val="32"/>
          <w:szCs w:val="32"/>
        </w:rPr>
        <w:t>指导原则（征求意见稿）</w:t>
      </w:r>
      <w:r>
        <w:rPr>
          <w:rFonts w:ascii="仿宋_GB2312" w:eastAsia="仿宋_GB2312" w:hAnsi="仿宋_GB2312" w:cs="仿宋_GB2312" w:hint="eastAsia"/>
          <w:sz w:val="32"/>
          <w:szCs w:val="32"/>
        </w:rPr>
        <w:t>》列出的具体界定原则，对各项研究数据和相关信息进行全面分析</w:t>
      </w:r>
      <w:r>
        <w:rPr>
          <w:rFonts w:eastAsia="仿宋_GB2312"/>
          <w:sz w:val="32"/>
          <w:szCs w:val="32"/>
        </w:rPr>
        <w:t>，综合判断化妆品新原料注册备案的合理性、合</w:t>
      </w:r>
      <w:proofErr w:type="gramStart"/>
      <w:r>
        <w:rPr>
          <w:rFonts w:eastAsia="仿宋_GB2312"/>
          <w:sz w:val="32"/>
          <w:szCs w:val="32"/>
        </w:rPr>
        <w:t>规</w:t>
      </w:r>
      <w:proofErr w:type="gramEnd"/>
      <w:r>
        <w:rPr>
          <w:rFonts w:eastAsia="仿宋_GB2312"/>
          <w:sz w:val="32"/>
          <w:szCs w:val="32"/>
        </w:rPr>
        <w:t>性、安全性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p w14:paraId="008C1F7E" w14:textId="77777777" w:rsidR="00BE1F8F" w:rsidRDefault="00305403">
      <w:pPr>
        <w:snapToGrid w:val="0"/>
        <w:spacing w:line="60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</w:t>
      </w:r>
      <w:r>
        <w:rPr>
          <w:rFonts w:ascii="楷体" w:eastAsia="楷体" w:hAnsi="楷体" w:cs="楷体" w:hint="eastAsia"/>
          <w:sz w:val="32"/>
          <w:szCs w:val="32"/>
        </w:rPr>
        <w:t>关于物质基础的研究分析</w:t>
      </w:r>
    </w:p>
    <w:p w14:paraId="347EDC75" w14:textId="77777777" w:rsidR="00BE1F8F" w:rsidRDefault="00305403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注册人、备案人应当结合原料来源、制备工艺、化学组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lastRenderedPageBreak/>
        <w:t>成、质量控制等有关情况，必要时开展定性定量研究，明确新原料物质基础，结合《已使用化妆品原料目录》（以下简称目录）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I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II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中相关原料收录情况进行界定。针对部分特殊情形，如植物提取物、复杂混合物、采用创新技术制备的原料等，《指导原则（征求意见稿）》均明确了相应的界定原则，并通过示例</w:t>
      </w:r>
      <w:proofErr w:type="gramStart"/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进一步解释。</w:t>
      </w:r>
    </w:p>
    <w:p w14:paraId="00C0F181" w14:textId="77777777" w:rsidR="00BE1F8F" w:rsidRDefault="00305403">
      <w:pPr>
        <w:snapToGrid w:val="0"/>
        <w:spacing w:line="60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（三）关于</w:t>
      </w:r>
      <w:r>
        <w:rPr>
          <w:rFonts w:ascii="楷体" w:eastAsia="楷体" w:hAnsi="楷体" w:cs="楷体" w:hint="eastAsia"/>
          <w:sz w:val="32"/>
          <w:szCs w:val="32"/>
        </w:rPr>
        <w:t>使用目的和安全使用量的调整</w:t>
      </w:r>
    </w:p>
    <w:p w14:paraId="0678DC76" w14:textId="77777777" w:rsidR="00BE1F8F" w:rsidRDefault="00305403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我国相关技术法规中，仅对部分原料使用目的和安全使用量</w:t>
      </w:r>
      <w:proofErr w:type="gramStart"/>
      <w:r>
        <w:rPr>
          <w:rFonts w:eastAsia="仿宋_GB2312" w:hint="eastAsia"/>
          <w:sz w:val="32"/>
          <w:szCs w:val="32"/>
        </w:rPr>
        <w:t>作出</w:t>
      </w:r>
      <w:proofErr w:type="gramEnd"/>
      <w:r>
        <w:rPr>
          <w:rFonts w:eastAsia="仿宋_GB2312" w:hint="eastAsia"/>
          <w:sz w:val="32"/>
          <w:szCs w:val="32"/>
        </w:rPr>
        <w:t>限制，如《化妆品安全技术规范》</w:t>
      </w:r>
      <w:r>
        <w:rPr>
          <w:rFonts w:eastAsia="仿宋_GB2312" w:hint="eastAsia"/>
          <w:sz w:val="32"/>
          <w:szCs w:val="32"/>
        </w:rPr>
        <w:t>中的准用组分，</w:t>
      </w:r>
      <w:r>
        <w:rPr>
          <w:rFonts w:eastAsia="仿宋_GB2312" w:hint="eastAsia"/>
          <w:sz w:val="32"/>
          <w:szCs w:val="32"/>
        </w:rPr>
        <w:t>按照注册</w:t>
      </w:r>
      <w:proofErr w:type="gramStart"/>
      <w:r>
        <w:rPr>
          <w:rFonts w:eastAsia="仿宋_GB2312" w:hint="eastAsia"/>
          <w:sz w:val="32"/>
          <w:szCs w:val="32"/>
        </w:rPr>
        <w:t>制批准</w:t>
      </w:r>
      <w:proofErr w:type="gramEnd"/>
      <w:r>
        <w:rPr>
          <w:rFonts w:eastAsia="仿宋_GB2312" w:hint="eastAsia"/>
          <w:sz w:val="32"/>
          <w:szCs w:val="32"/>
        </w:rPr>
        <w:t>的化妆品新原料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涉及相关原料使用目的和安全使用量调整的，应当按照新原料进行注册备案</w:t>
      </w:r>
      <w:r>
        <w:rPr>
          <w:rFonts w:ascii="仿宋_GB2312" w:eastAsia="仿宋_GB2312" w:hAnsi="仿宋_GB2312" w:cs="仿宋_GB2312" w:hint="eastAsia"/>
          <w:sz w:val="32"/>
          <w:szCs w:val="32"/>
        </w:rPr>
        <w:t>。在《</w:t>
      </w:r>
      <w:r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  <w:t>指导原则（征求意见稿）</w:t>
      </w:r>
      <w:r>
        <w:rPr>
          <w:rFonts w:ascii="仿宋_GB2312" w:eastAsia="仿宋_GB2312" w:hAnsi="仿宋_GB2312" w:cs="仿宋_GB2312" w:hint="eastAsia"/>
          <w:sz w:val="32"/>
          <w:szCs w:val="32"/>
        </w:rPr>
        <w:t>》中，对涉及原料使用目的、安全使用量调整的各类情形作了具体说明，注册人、备案人可按照相应的原则进行界定。</w:t>
      </w:r>
    </w:p>
    <w:p w14:paraId="4B171DF2" w14:textId="77777777" w:rsidR="00BE1F8F" w:rsidRDefault="00305403">
      <w:pPr>
        <w:snapToGrid w:val="0"/>
        <w:spacing w:line="60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（四）</w:t>
      </w:r>
      <w:r>
        <w:rPr>
          <w:rFonts w:ascii="楷体" w:eastAsia="楷体" w:hAnsi="楷体" w:cs="楷体" w:hint="eastAsia"/>
          <w:sz w:val="32"/>
          <w:szCs w:val="32"/>
        </w:rPr>
        <w:t>关于安全风险的研究分析</w:t>
      </w:r>
    </w:p>
    <w:p w14:paraId="290EC37D" w14:textId="77777777" w:rsidR="00BE1F8F" w:rsidRDefault="00305403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化妆品原料的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</w:t>
      </w:r>
      <w:r>
        <w:rPr>
          <w:rFonts w:ascii="仿宋_GB2312" w:eastAsia="仿宋_GB2312" w:hAnsi="仿宋_GB2312" w:cs="仿宋_GB2312"/>
          <w:sz w:val="32"/>
          <w:szCs w:val="32"/>
        </w:rPr>
        <w:t>应当符合化妆品定义范畴，并确保在化妆品正常、合理及可预见的使用条件下，不对人体健康产生危害。</w:t>
      </w:r>
      <w:r>
        <w:rPr>
          <w:rFonts w:ascii="仿宋_GB2312" w:eastAsia="仿宋_GB2312" w:hAnsi="仿宋_GB2312" w:cs="仿宋_GB2312" w:hint="eastAsia"/>
          <w:sz w:val="32"/>
          <w:szCs w:val="32"/>
        </w:rPr>
        <w:t>注册人、备案人</w:t>
      </w:r>
      <w:r>
        <w:rPr>
          <w:rFonts w:ascii="仿宋_GB2312" w:eastAsia="仿宋_GB2312" w:hAnsi="仿宋_GB2312" w:cs="仿宋_GB2312"/>
          <w:sz w:val="32"/>
          <w:szCs w:val="32"/>
        </w:rPr>
        <w:t>应当结合已有研究数据以及在其他领域应用情况，充分评估拟注册备案新原料作为化妆品原料使用的合</w:t>
      </w:r>
      <w:proofErr w:type="gramStart"/>
      <w:r>
        <w:rPr>
          <w:rFonts w:ascii="仿宋_GB2312" w:eastAsia="仿宋_GB2312" w:hAnsi="仿宋_GB2312" w:cs="仿宋_GB2312"/>
          <w:sz w:val="32"/>
          <w:szCs w:val="32"/>
        </w:rPr>
        <w:t>规</w:t>
      </w:r>
      <w:proofErr w:type="gramEnd"/>
      <w:r>
        <w:rPr>
          <w:rFonts w:ascii="仿宋_GB2312" w:eastAsia="仿宋_GB2312" w:hAnsi="仿宋_GB2312" w:cs="仿宋_GB2312"/>
          <w:sz w:val="32"/>
          <w:szCs w:val="32"/>
        </w:rPr>
        <w:t>性、安全性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613ED184" w14:textId="77777777" w:rsidR="00BE1F8F" w:rsidRDefault="00305403">
      <w:pPr>
        <w:snapToGrid w:val="0"/>
        <w:spacing w:line="60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（五）关于示例的说明</w:t>
      </w:r>
    </w:p>
    <w:p w14:paraId="37E9E9FB" w14:textId="77777777" w:rsidR="00BE1F8F" w:rsidRDefault="00305403">
      <w:pPr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为便于</w:t>
      </w:r>
      <w:r>
        <w:rPr>
          <w:rFonts w:ascii="仿宋_GB2312" w:eastAsia="仿宋_GB2312" w:hAnsi="仿宋_GB2312" w:cs="仿宋_GB2312" w:hint="eastAsia"/>
          <w:sz w:val="32"/>
          <w:szCs w:val="32"/>
        </w:rPr>
        <w:t>注册人、备案人</w:t>
      </w:r>
      <w:r>
        <w:rPr>
          <w:rFonts w:ascii="仿宋_GB2312" w:eastAsia="仿宋_GB2312" w:hAnsi="仿宋_GB2312" w:cs="仿宋_GB2312" w:hint="eastAsia"/>
          <w:sz w:val="32"/>
          <w:szCs w:val="32"/>
        </w:rPr>
        <w:t>更好地</w:t>
      </w:r>
      <w:r>
        <w:rPr>
          <w:rFonts w:ascii="仿宋_GB2312" w:eastAsia="仿宋_GB2312" w:hAnsi="仿宋_GB2312" w:cs="仿宋_GB2312"/>
          <w:sz w:val="32"/>
          <w:szCs w:val="32"/>
        </w:rPr>
        <w:t>理解不同情形下的</w:t>
      </w:r>
      <w:r>
        <w:rPr>
          <w:rFonts w:ascii="仿宋_GB2312" w:eastAsia="仿宋_GB2312" w:hAnsi="仿宋_GB2312" w:cs="仿宋_GB2312" w:hint="eastAsia"/>
          <w:sz w:val="32"/>
          <w:szCs w:val="32"/>
        </w:rPr>
        <w:t>界定</w:t>
      </w:r>
      <w:r>
        <w:rPr>
          <w:rFonts w:ascii="仿宋_GB2312" w:eastAsia="仿宋_GB2312" w:hAnsi="仿宋_GB2312" w:cs="仿宋_GB2312" w:hint="eastAsia"/>
          <w:sz w:val="32"/>
          <w:szCs w:val="32"/>
        </w:rPr>
        <w:t>原则</w:t>
      </w:r>
      <w:r>
        <w:rPr>
          <w:rFonts w:ascii="仿宋_GB2312" w:eastAsia="仿宋_GB2312" w:hAnsi="仿宋_GB2312" w:cs="仿宋_GB2312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</w:rPr>
        <w:t>《</w:t>
      </w:r>
      <w:r>
        <w:rPr>
          <w:rFonts w:ascii="仿宋_GB2312" w:eastAsia="仿宋_GB2312" w:hAnsi="仿宋_GB2312" w:cs="仿宋_GB2312"/>
          <w:sz w:val="32"/>
          <w:szCs w:val="32"/>
        </w:rPr>
        <w:t>指导原则（征求意见稿）</w:t>
      </w:r>
      <w:r>
        <w:rPr>
          <w:rFonts w:ascii="仿宋_GB2312" w:eastAsia="仿宋_GB2312" w:hAnsi="仿宋_GB2312" w:cs="仿宋_GB2312" w:hint="eastAsia"/>
          <w:sz w:val="32"/>
          <w:szCs w:val="32"/>
        </w:rPr>
        <w:t>》</w:t>
      </w:r>
      <w:r>
        <w:rPr>
          <w:rFonts w:ascii="仿宋_GB2312" w:eastAsia="仿宋_GB2312" w:hAnsi="仿宋_GB2312" w:cs="仿宋_GB2312"/>
          <w:sz w:val="32"/>
          <w:szCs w:val="32"/>
        </w:rPr>
        <w:t>中对部分</w:t>
      </w:r>
      <w:r>
        <w:rPr>
          <w:rFonts w:ascii="仿宋_GB2312" w:eastAsia="仿宋_GB2312" w:hAnsi="仿宋_GB2312" w:cs="仿宋_GB2312" w:hint="eastAsia"/>
          <w:sz w:val="32"/>
          <w:szCs w:val="32"/>
        </w:rPr>
        <w:t>特定情形</w:t>
      </w:r>
      <w:r>
        <w:rPr>
          <w:rFonts w:ascii="仿宋_GB2312" w:eastAsia="仿宋_GB2312" w:hAnsi="仿宋_GB2312" w:cs="仿宋_GB2312"/>
          <w:sz w:val="32"/>
          <w:szCs w:val="32"/>
        </w:rPr>
        <w:t>进行了</w:t>
      </w:r>
      <w:r>
        <w:rPr>
          <w:rFonts w:ascii="仿宋_GB2312" w:eastAsia="仿宋_GB2312" w:hAnsi="仿宋_GB2312" w:cs="仿宋_GB2312"/>
          <w:sz w:val="32"/>
          <w:szCs w:val="32"/>
        </w:rPr>
        <w:lastRenderedPageBreak/>
        <w:t>举例。</w:t>
      </w:r>
      <w:r>
        <w:rPr>
          <w:rFonts w:ascii="仿宋_GB2312" w:eastAsia="仿宋_GB2312" w:hAnsi="仿宋_GB2312" w:cs="仿宋_GB2312" w:hint="eastAsia"/>
          <w:sz w:val="32"/>
          <w:szCs w:val="32"/>
        </w:rPr>
        <w:t>在具体研究和界定中，注册人、备案人</w:t>
      </w:r>
      <w:r>
        <w:rPr>
          <w:rFonts w:ascii="仿宋_GB2312" w:eastAsia="仿宋_GB2312" w:hAnsi="仿宋_GB2312" w:cs="仿宋_GB2312"/>
          <w:sz w:val="32"/>
          <w:szCs w:val="32"/>
        </w:rPr>
        <w:t>仍需结合原料</w:t>
      </w:r>
      <w:r>
        <w:rPr>
          <w:rFonts w:ascii="仿宋_GB2312" w:eastAsia="仿宋_GB2312" w:hAnsi="仿宋_GB2312" w:cs="仿宋_GB2312" w:hint="eastAsia"/>
          <w:sz w:val="32"/>
          <w:szCs w:val="32"/>
        </w:rPr>
        <w:t>实际情况</w:t>
      </w:r>
      <w:r>
        <w:rPr>
          <w:rFonts w:ascii="仿宋_GB2312" w:eastAsia="仿宋_GB2312" w:hAnsi="仿宋_GB2312" w:cs="仿宋_GB2312" w:hint="eastAsia"/>
          <w:sz w:val="32"/>
          <w:szCs w:val="32"/>
        </w:rPr>
        <w:t>进行</w:t>
      </w:r>
      <w:r>
        <w:rPr>
          <w:rFonts w:ascii="仿宋_GB2312" w:eastAsia="仿宋_GB2312" w:hAnsi="仿宋_GB2312" w:cs="仿宋_GB2312"/>
          <w:sz w:val="32"/>
          <w:szCs w:val="32"/>
        </w:rPr>
        <w:t>综合</w:t>
      </w:r>
      <w:r>
        <w:rPr>
          <w:rFonts w:ascii="仿宋_GB2312" w:eastAsia="仿宋_GB2312" w:hAnsi="仿宋_GB2312" w:cs="仿宋_GB2312" w:hint="eastAsia"/>
          <w:sz w:val="32"/>
          <w:szCs w:val="32"/>
        </w:rPr>
        <w:t>判断，</w:t>
      </w:r>
      <w:r>
        <w:rPr>
          <w:rFonts w:ascii="仿宋_GB2312" w:eastAsia="仿宋_GB2312" w:hAnsi="仿宋_GB2312" w:cs="仿宋_GB2312"/>
          <w:sz w:val="32"/>
          <w:szCs w:val="32"/>
        </w:rPr>
        <w:t>相关示例</w:t>
      </w:r>
      <w:r>
        <w:rPr>
          <w:rFonts w:ascii="仿宋_GB2312" w:eastAsia="仿宋_GB2312" w:hAnsi="仿宋_GB2312" w:cs="仿宋_GB2312" w:hint="eastAsia"/>
          <w:sz w:val="32"/>
          <w:szCs w:val="32"/>
        </w:rPr>
        <w:t>不作为化妆品新原料界定的直接依据</w:t>
      </w:r>
      <w:r>
        <w:rPr>
          <w:rFonts w:ascii="仿宋_GB2312" w:eastAsia="仿宋_GB2312" w:hAnsi="仿宋_GB2312" w:cs="仿宋_GB2312"/>
          <w:sz w:val="32"/>
          <w:szCs w:val="32"/>
        </w:rPr>
        <w:t>。</w:t>
      </w:r>
    </w:p>
    <w:sectPr w:rsidR="00BE1F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56EC7" w14:textId="77777777" w:rsidR="00EF3FBF" w:rsidRDefault="00EF3FBF" w:rsidP="00EF3FBF">
      <w:r>
        <w:separator/>
      </w:r>
    </w:p>
  </w:endnote>
  <w:endnote w:type="continuationSeparator" w:id="0">
    <w:p w14:paraId="6560F630" w14:textId="77777777" w:rsidR="00EF3FBF" w:rsidRDefault="00EF3FBF" w:rsidP="00EF3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91CD3AAC-0337-40BA-A5CD-15418D73DAD4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2" w:subsetted="1" w:fontKey="{EBF6F3BA-106F-4C0F-B09F-CC559C0EF06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12ABFB39-C590-4063-BB94-A4C26ABE849E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FF41A21-F7EF-4E9D-9C48-71C04C83A282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1C402F" w14:textId="77777777" w:rsidR="00EF3FBF" w:rsidRDefault="00EF3FBF" w:rsidP="00EF3FBF">
      <w:r>
        <w:separator/>
      </w:r>
    </w:p>
  </w:footnote>
  <w:footnote w:type="continuationSeparator" w:id="0">
    <w:p w14:paraId="6D839117" w14:textId="77777777" w:rsidR="00EF3FBF" w:rsidRDefault="00EF3FBF" w:rsidP="00EF3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saveSubsetFonts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D393F"/>
    <w:rsid w:val="00305403"/>
    <w:rsid w:val="0047217A"/>
    <w:rsid w:val="00BE1F8F"/>
    <w:rsid w:val="00EF3FBF"/>
    <w:rsid w:val="039032C8"/>
    <w:rsid w:val="041754D6"/>
    <w:rsid w:val="04FE4606"/>
    <w:rsid w:val="061D393F"/>
    <w:rsid w:val="06CB6AAF"/>
    <w:rsid w:val="06D14D5D"/>
    <w:rsid w:val="183B1DCB"/>
    <w:rsid w:val="18AB34CA"/>
    <w:rsid w:val="191E6171"/>
    <w:rsid w:val="19686208"/>
    <w:rsid w:val="1DB95116"/>
    <w:rsid w:val="1DFF6F11"/>
    <w:rsid w:val="1F2A507F"/>
    <w:rsid w:val="20C9298B"/>
    <w:rsid w:val="22A52D71"/>
    <w:rsid w:val="23186054"/>
    <w:rsid w:val="23AD6B27"/>
    <w:rsid w:val="26A45A86"/>
    <w:rsid w:val="26B20955"/>
    <w:rsid w:val="295C2DFA"/>
    <w:rsid w:val="2B0861BB"/>
    <w:rsid w:val="2CA628E7"/>
    <w:rsid w:val="2F177EEF"/>
    <w:rsid w:val="33030EB6"/>
    <w:rsid w:val="348E17A9"/>
    <w:rsid w:val="35234E2B"/>
    <w:rsid w:val="374262FE"/>
    <w:rsid w:val="3CF65E3F"/>
    <w:rsid w:val="3D192B38"/>
    <w:rsid w:val="3D96235D"/>
    <w:rsid w:val="3FEF1854"/>
    <w:rsid w:val="43BF6CFE"/>
    <w:rsid w:val="44786768"/>
    <w:rsid w:val="456A55FA"/>
    <w:rsid w:val="45750B7A"/>
    <w:rsid w:val="473F5AB6"/>
    <w:rsid w:val="4C0851C2"/>
    <w:rsid w:val="4F0E056F"/>
    <w:rsid w:val="52D41C2A"/>
    <w:rsid w:val="5370256E"/>
    <w:rsid w:val="5661367A"/>
    <w:rsid w:val="5AAE2C06"/>
    <w:rsid w:val="5D345F67"/>
    <w:rsid w:val="5D6219E9"/>
    <w:rsid w:val="62AD7C47"/>
    <w:rsid w:val="644F0FB6"/>
    <w:rsid w:val="64580D18"/>
    <w:rsid w:val="69974DA1"/>
    <w:rsid w:val="69B17B8A"/>
    <w:rsid w:val="6D2D38B4"/>
    <w:rsid w:val="6D82071C"/>
    <w:rsid w:val="6E955586"/>
    <w:rsid w:val="6F933C5B"/>
    <w:rsid w:val="6FF30A5F"/>
    <w:rsid w:val="72167F76"/>
    <w:rsid w:val="72CA17CB"/>
    <w:rsid w:val="7568773F"/>
    <w:rsid w:val="7625426C"/>
    <w:rsid w:val="7A1B52AB"/>
    <w:rsid w:val="7BC9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rPr>
      <w:sz w:val="24"/>
    </w:rPr>
  </w:style>
  <w:style w:type="paragraph" w:styleId="a5">
    <w:name w:val="header"/>
    <w:basedOn w:val="a"/>
    <w:link w:val="Char"/>
    <w:rsid w:val="00EF3F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F3FBF"/>
    <w:rPr>
      <w:kern w:val="2"/>
      <w:sz w:val="18"/>
      <w:szCs w:val="18"/>
    </w:rPr>
  </w:style>
  <w:style w:type="paragraph" w:styleId="a6">
    <w:name w:val="footer"/>
    <w:basedOn w:val="a"/>
    <w:link w:val="Char0"/>
    <w:rsid w:val="00EF3F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EF3FB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rPr>
      <w:sz w:val="24"/>
    </w:rPr>
  </w:style>
  <w:style w:type="paragraph" w:styleId="a5">
    <w:name w:val="header"/>
    <w:basedOn w:val="a"/>
    <w:link w:val="Char"/>
    <w:rsid w:val="00EF3F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F3FBF"/>
    <w:rPr>
      <w:kern w:val="2"/>
      <w:sz w:val="18"/>
      <w:szCs w:val="18"/>
    </w:rPr>
  </w:style>
  <w:style w:type="paragraph" w:styleId="a6">
    <w:name w:val="footer"/>
    <w:basedOn w:val="a"/>
    <w:link w:val="Char0"/>
    <w:rsid w:val="00EF3F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EF3FB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1498</Words>
  <Characters>25</Characters>
  <Application>Microsoft Office Word</Application>
  <DocSecurity>0</DocSecurity>
  <Lines>1</Lines>
  <Paragraphs>3</Paragraphs>
  <ScaleCrop>false</ScaleCrop>
  <Company>神州网信技术有限公司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纪梦珂</dc:creator>
  <cp:lastModifiedBy>admin</cp:lastModifiedBy>
  <cp:revision>3</cp:revision>
  <dcterms:created xsi:type="dcterms:W3CDTF">2026-09-23T08:24:00Z</dcterms:created>
  <dcterms:modified xsi:type="dcterms:W3CDTF">2026-09-23T08:34:00Z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ABEDF85CF1614421B933D591D58BD726_11</vt:lpwstr>
  </property>
  <property fmtid="{D5CDD505-2E9C-101B-9397-08002B2CF9AE}" pid="4" name="KSOTemplateDocerSaveRecord">
    <vt:lpwstr>eyJoZGlkIjoiZjFmZWIzNDg2MmIzZjExOTIzMmViNTBmYTMwYTk0ZWYiLCJ1c2VySWQiOiIxODk3NjI1NTYifQ==</vt:lpwstr>
  </property>
</Properties>
</file>